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93" w:rsidRDefault="00AB6E18">
      <w:pPr>
        <w:tabs>
          <w:tab w:val="center" w:pos="1792"/>
          <w:tab w:val="right" w:pos="9703"/>
        </w:tabs>
        <w:spacing w:after="233" w:line="276" w:lineRule="auto"/>
        <w:ind w:left="0" w:firstLine="0"/>
        <w:jc w:val="left"/>
      </w:pPr>
      <w:r>
        <w:rPr>
          <w:b/>
        </w:rPr>
        <w:t xml:space="preserve">     PREZYDENT MIASTA </w:t>
      </w:r>
    </w:p>
    <w:p w:rsidR="00911993" w:rsidRDefault="00AB6E18">
      <w:pPr>
        <w:spacing w:after="143" w:line="276" w:lineRule="auto"/>
        <w:ind w:left="291" w:right="50"/>
      </w:pPr>
      <w:r>
        <w:rPr>
          <w:b/>
        </w:rPr>
        <w:t>TOMASZOWA MAZOWIECKIEGO</w:t>
      </w:r>
    </w:p>
    <w:p w:rsidR="00911993" w:rsidRDefault="00911993">
      <w:pPr>
        <w:spacing w:after="143" w:line="276" w:lineRule="auto"/>
        <w:ind w:left="291" w:right="50"/>
        <w:rPr>
          <w:b/>
        </w:rPr>
      </w:pPr>
    </w:p>
    <w:p w:rsidR="00911993" w:rsidRDefault="00AB6E18">
      <w:pPr>
        <w:tabs>
          <w:tab w:val="left" w:pos="791"/>
        </w:tabs>
        <w:spacing w:after="133" w:line="259" w:lineRule="auto"/>
        <w:ind w:left="737" w:right="850" w:hanging="737"/>
        <w:jc w:val="center"/>
      </w:pPr>
      <w:r>
        <w:rPr>
          <w:b/>
          <w:sz w:val="28"/>
        </w:rPr>
        <w:t xml:space="preserve">Informacja </w:t>
      </w:r>
    </w:p>
    <w:p w:rsidR="00911993" w:rsidRDefault="00AB6E18">
      <w:pPr>
        <w:spacing w:after="133" w:line="259" w:lineRule="auto"/>
        <w:ind w:left="768" w:right="821"/>
        <w:jc w:val="center"/>
      </w:pPr>
      <w:r>
        <w:rPr>
          <w:b/>
          <w:sz w:val="28"/>
        </w:rPr>
        <w:t xml:space="preserve">o możliwości skorzystania przez każdego wyborcę </w:t>
      </w:r>
      <w:r>
        <w:rPr>
          <w:b/>
          <w:sz w:val="28"/>
        </w:rPr>
        <w:br/>
        <w:t xml:space="preserve">z korespondencyjnego trybu głosowania oraz sposobie realizacji tego prawa w wyborach Prezydenta Rzeczypospolitej Polskiej zarządzonych na dzień 28 czerwca 2020 r. </w:t>
      </w:r>
    </w:p>
    <w:p w:rsidR="00911993" w:rsidRDefault="00911993">
      <w:pPr>
        <w:spacing w:after="133" w:line="259" w:lineRule="auto"/>
        <w:ind w:left="768" w:right="821"/>
        <w:jc w:val="center"/>
        <w:rPr>
          <w:b/>
          <w:sz w:val="28"/>
        </w:rPr>
      </w:pPr>
    </w:p>
    <w:p w:rsidR="00911993" w:rsidRDefault="00AB6E18">
      <w:pPr>
        <w:spacing w:after="115" w:line="360" w:lineRule="auto"/>
        <w:ind w:left="0" w:right="55"/>
      </w:pPr>
      <w:r>
        <w:rPr>
          <w:sz w:val="24"/>
          <w:szCs w:val="24"/>
        </w:rPr>
        <w:t>Prezydent Miasta Tomaszowa Mazowieckiego, na podstawie art. 3 ust. 11 ustawy z dnia 2 czerwca 2020 r. o szczególnych zasadach organizacji wyborów powszechnych na Prezydenta Rzeczypospolitej Polskiej zarządzonych w 2020 r. z możliwością głosowania korespondencyjnego (Dz. U. 979)   informuje, co następuje:</w:t>
      </w:r>
    </w:p>
    <w:p w:rsidR="00911993" w:rsidRDefault="00AB6E18">
      <w:pPr>
        <w:spacing w:after="115" w:line="360" w:lineRule="auto"/>
        <w:ind w:left="0" w:right="55"/>
      </w:pPr>
      <w:r>
        <w:rPr>
          <w:sz w:val="24"/>
          <w:szCs w:val="24"/>
        </w:rPr>
        <w:t xml:space="preserve">W wyborach Prezydenta Rzeczypospolitej Polskiej zarządzonych na dzień 28 czerwca 2020 r.  </w:t>
      </w:r>
      <w:r>
        <w:rPr>
          <w:b/>
          <w:bCs/>
          <w:sz w:val="24"/>
          <w:szCs w:val="24"/>
        </w:rPr>
        <w:t>każdy wyborca może głosować korespondencyjnie.</w:t>
      </w:r>
    </w:p>
    <w:p w:rsidR="00911993" w:rsidRDefault="00911993">
      <w:pPr>
        <w:spacing w:after="115" w:line="360" w:lineRule="auto"/>
        <w:ind w:left="0" w:right="55"/>
        <w:rPr>
          <w:b/>
          <w:bCs/>
          <w:sz w:val="24"/>
          <w:szCs w:val="24"/>
        </w:rPr>
      </w:pPr>
    </w:p>
    <w:p w:rsidR="00911993" w:rsidRDefault="00AB6E18">
      <w:pPr>
        <w:spacing w:after="115" w:line="360" w:lineRule="auto"/>
        <w:ind w:left="0" w:right="55"/>
      </w:pPr>
      <w:r>
        <w:rPr>
          <w:b/>
          <w:bCs/>
          <w:sz w:val="24"/>
          <w:szCs w:val="24"/>
        </w:rPr>
        <w:t>I.  Zgłoszenie zamiaru głosowania korespondencyjnego</w:t>
      </w:r>
    </w:p>
    <w:p w:rsidR="00911993" w:rsidRDefault="00AB6E18">
      <w:pPr>
        <w:spacing w:after="115" w:line="360" w:lineRule="auto"/>
        <w:ind w:left="0" w:right="55"/>
      </w:pPr>
      <w:r>
        <w:rPr>
          <w:b/>
          <w:bCs/>
          <w:sz w:val="24"/>
          <w:szCs w:val="24"/>
        </w:rPr>
        <w:t xml:space="preserve">W przypadku głosowania w kraju </w:t>
      </w:r>
      <w:r>
        <w:rPr>
          <w:sz w:val="24"/>
          <w:szCs w:val="24"/>
        </w:rPr>
        <w:t xml:space="preserve">zamiar głosowania korespondencyjnego powinien być zgłoszony przez wyborcę ujętego w spisie wyborców miasta Tomaszowa Mazowieckiego Komisarzowi Wyborczemu w Skierniewicach </w:t>
      </w:r>
      <w:r>
        <w:rPr>
          <w:b/>
          <w:bCs/>
          <w:sz w:val="24"/>
          <w:szCs w:val="24"/>
        </w:rPr>
        <w:t xml:space="preserve">za pośrednictwem Urzędu Miasta w Tomaszowie Mazowieckim,  najpóźniej do dnia 16 czerwca 2020 r. </w:t>
      </w:r>
    </w:p>
    <w:p w:rsidR="00911993" w:rsidRDefault="00AB6E18">
      <w:pPr>
        <w:spacing w:after="115" w:line="360" w:lineRule="auto"/>
        <w:ind w:left="0" w:right="55"/>
      </w:pPr>
      <w:r>
        <w:rPr>
          <w:b/>
          <w:bCs/>
          <w:sz w:val="24"/>
          <w:szCs w:val="24"/>
        </w:rPr>
        <w:t>Wyborcy podlegający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w dniu głosowania obowiązkowej kwarantannie, izolacji lub izolacji       </w:t>
      </w:r>
      <w:r>
        <w:rPr>
          <w:b/>
          <w:bCs/>
          <w:sz w:val="24"/>
          <w:szCs w:val="24"/>
        </w:rPr>
        <w:br/>
        <w:t xml:space="preserve">w warunkach domowych </w:t>
      </w:r>
      <w:r>
        <w:rPr>
          <w:sz w:val="24"/>
          <w:szCs w:val="24"/>
        </w:rPr>
        <w:t xml:space="preserve">może zgłosić zamiar głosowania korespondencyjnego najpóźniej </w:t>
      </w:r>
      <w:r>
        <w:rPr>
          <w:b/>
          <w:bCs/>
          <w:sz w:val="24"/>
          <w:szCs w:val="24"/>
        </w:rPr>
        <w:t xml:space="preserve">do dnia 23 czerwca 2020 r. </w:t>
      </w:r>
      <w:r>
        <w:rPr>
          <w:sz w:val="24"/>
          <w:szCs w:val="24"/>
        </w:rPr>
        <w:t xml:space="preserve">Natomiast wyborca, który rozpocznie podleganie obowiązkowej kwarantannie, izolacji lub izolacji w warunkach domowych po tym terminie, może zgłosić ten zamiar najpóźniej </w:t>
      </w:r>
      <w:r>
        <w:rPr>
          <w:b/>
          <w:bCs/>
          <w:sz w:val="24"/>
          <w:szCs w:val="24"/>
        </w:rPr>
        <w:t xml:space="preserve">do dnia 26 czerwca 2020 r. </w:t>
      </w:r>
    </w:p>
    <w:p w:rsidR="00911993" w:rsidRDefault="00AB6E18">
      <w:pPr>
        <w:spacing w:after="115" w:line="360" w:lineRule="auto"/>
        <w:ind w:left="0" w:right="55"/>
      </w:pPr>
      <w:r>
        <w:rPr>
          <w:sz w:val="24"/>
          <w:szCs w:val="24"/>
        </w:rPr>
        <w:t xml:space="preserve">Należy mieć na uwadze, że zgłoszenie zamiaru głosowania korespondencyjnego </w:t>
      </w:r>
      <w:r>
        <w:rPr>
          <w:b/>
          <w:bCs/>
          <w:sz w:val="24"/>
          <w:szCs w:val="24"/>
        </w:rPr>
        <w:t>dotyczy również</w:t>
      </w:r>
      <w:r>
        <w:rPr>
          <w:sz w:val="24"/>
          <w:szCs w:val="24"/>
        </w:rPr>
        <w:t xml:space="preserve"> ewentualnego ponownego głosowania (tzw. II tury wyborów). Oznacza to, że w przypadku przeprowadzenia ponownego głosowania pakiet wyborczy zostanie wysłany na adres wskazany      </w:t>
      </w:r>
      <w:r>
        <w:rPr>
          <w:sz w:val="24"/>
          <w:szCs w:val="24"/>
        </w:rPr>
        <w:br/>
        <w:t xml:space="preserve">w zgłoszeniu zamiaru głosowania korespondencyjnego dokonanym przed pierwszym głosowaniem. </w:t>
      </w:r>
    </w:p>
    <w:p w:rsidR="00911993" w:rsidRDefault="00AB6E18">
      <w:pPr>
        <w:spacing w:after="115" w:line="360" w:lineRule="auto"/>
        <w:ind w:left="0" w:right="55"/>
      </w:pPr>
      <w:r>
        <w:rPr>
          <w:sz w:val="24"/>
          <w:szCs w:val="24"/>
        </w:rPr>
        <w:t xml:space="preserve">W przypadku przeprowadzenia ponownego głosowania wyborca, który nie zgłosił zamiaru głosowania korespondencyjnego przed pierwszym głosowaniem, </w:t>
      </w:r>
      <w:r>
        <w:rPr>
          <w:b/>
          <w:bCs/>
          <w:sz w:val="24"/>
          <w:szCs w:val="24"/>
        </w:rPr>
        <w:t xml:space="preserve">może </w:t>
      </w:r>
      <w:r>
        <w:rPr>
          <w:sz w:val="24"/>
          <w:szCs w:val="24"/>
        </w:rPr>
        <w:t xml:space="preserve">po dniu pierwszego głosowania zgłosić Komisarzowi Wyborczemu w Skierniewicach za pośrednictwem Urzędu Miasta   </w:t>
      </w:r>
      <w:r>
        <w:rPr>
          <w:sz w:val="24"/>
          <w:szCs w:val="24"/>
        </w:rPr>
        <w:lastRenderedPageBreak/>
        <w:t xml:space="preserve">w Tomaszowie Mazowieckim zamiar głosowania korespondencyjnego w ponownym głosowaniu, najpóźniej do dnia 29 czerwca 2020 r. W przypadku wyborcy, który w dniu ponownego głosowania </w:t>
      </w:r>
      <w:r>
        <w:rPr>
          <w:b/>
          <w:bCs/>
          <w:sz w:val="24"/>
          <w:szCs w:val="24"/>
        </w:rPr>
        <w:t xml:space="preserve">będzie podlegał obowiązkowej kwarantannie, izolacji lub izolacji w warunkach domowych </w:t>
      </w:r>
      <w:r>
        <w:rPr>
          <w:sz w:val="24"/>
          <w:szCs w:val="24"/>
        </w:rPr>
        <w:t xml:space="preserve">może zgłosić zamiar głosowania korespondencyjnego najpóźniej </w:t>
      </w:r>
      <w:r>
        <w:rPr>
          <w:b/>
          <w:bCs/>
          <w:sz w:val="24"/>
          <w:szCs w:val="24"/>
        </w:rPr>
        <w:t xml:space="preserve">do dnia 7 lipca 2020 r., </w:t>
      </w:r>
      <w:r>
        <w:rPr>
          <w:sz w:val="24"/>
          <w:szCs w:val="24"/>
        </w:rPr>
        <w:t xml:space="preserve"> natomiast jeżeli </w:t>
      </w:r>
      <w:r>
        <w:rPr>
          <w:b/>
          <w:bCs/>
          <w:sz w:val="24"/>
          <w:szCs w:val="24"/>
        </w:rPr>
        <w:t xml:space="preserve">rozpoczął podleganie obowiązkowej kwarantannie, izolacji lub izolacji w warunkach domowych po tym dniu, </w:t>
      </w:r>
      <w:r>
        <w:rPr>
          <w:sz w:val="24"/>
          <w:szCs w:val="24"/>
        </w:rPr>
        <w:t xml:space="preserve">może zgłosić zamiar głosowania korespondencyjnego najpóźniej </w:t>
      </w:r>
      <w:r>
        <w:rPr>
          <w:b/>
          <w:bCs/>
          <w:sz w:val="24"/>
          <w:szCs w:val="24"/>
        </w:rPr>
        <w:t>do dnia 10 lipca 2020 r</w:t>
      </w:r>
      <w:r>
        <w:rPr>
          <w:sz w:val="24"/>
          <w:szCs w:val="24"/>
        </w:rPr>
        <w:t>.</w:t>
      </w:r>
    </w:p>
    <w:p w:rsidR="00911993" w:rsidRDefault="00AB6E18">
      <w:pPr>
        <w:spacing w:after="115" w:line="360" w:lineRule="auto"/>
        <w:ind w:left="0" w:right="57" w:firstLine="0"/>
      </w:pPr>
      <w:r>
        <w:rPr>
          <w:b/>
          <w:bCs/>
          <w:sz w:val="24"/>
          <w:szCs w:val="24"/>
        </w:rPr>
        <w:t>Głosować korespondencyjnie można tylko w kraju.</w:t>
      </w:r>
    </w:p>
    <w:p w:rsidR="00911993" w:rsidRDefault="00AB6E18">
      <w:pPr>
        <w:spacing w:after="115" w:line="360" w:lineRule="auto"/>
        <w:ind w:left="0" w:right="57" w:firstLine="0"/>
      </w:pPr>
      <w:r>
        <w:rPr>
          <w:sz w:val="24"/>
          <w:szCs w:val="24"/>
        </w:rPr>
        <w:t xml:space="preserve">Zgłoszenie może być dokonane ustnie, pisemnie, lub w formie elektronicznej za pośrednictwem usługi udostępnionej na platformie e-PUAP.  Powinno ono zawierać nazwisko i imię (imiona), imię ojca, datę urodzenia, numer ewidencyjny PESEL wyborcy, wskazanie adresu, na który ma być wysłany pakiet wyborczy, wskazanie numeru telefonu lub adresu poczty elektronicznej    (e-mail). </w:t>
      </w:r>
    </w:p>
    <w:p w:rsidR="00911993" w:rsidRDefault="00AB6E18">
      <w:pPr>
        <w:spacing w:after="115" w:line="360" w:lineRule="auto"/>
        <w:ind w:left="0" w:right="57" w:firstLine="0"/>
      </w:pPr>
      <w:r>
        <w:rPr>
          <w:b/>
          <w:bCs/>
          <w:sz w:val="24"/>
          <w:szCs w:val="24"/>
        </w:rPr>
        <w:t xml:space="preserve">Ustne zgłoszenie </w:t>
      </w:r>
      <w:r>
        <w:rPr>
          <w:sz w:val="24"/>
          <w:szCs w:val="24"/>
        </w:rPr>
        <w:t xml:space="preserve">zamiaru korespondencyjnego </w:t>
      </w:r>
      <w:r>
        <w:rPr>
          <w:b/>
          <w:bCs/>
          <w:sz w:val="24"/>
          <w:szCs w:val="24"/>
        </w:rPr>
        <w:t xml:space="preserve">nie jest równoważne z telefonicznym zgłoszeniem </w:t>
      </w:r>
      <w:r>
        <w:rPr>
          <w:sz w:val="24"/>
          <w:szCs w:val="24"/>
        </w:rPr>
        <w:t xml:space="preserve">zamiaru głosowania korespondencyjnego. Przez ustne zgłoszenie zamiaru głosowania korespondencyjnego należy rozumieć osobiste zgłoszenie głosowania w ten sposób w Urzędzie Miasta w Tomaszowie Mazowieckim ul. P.O.W. 10/16, pokój 13 (budynek A, parter). </w:t>
      </w:r>
      <w:r>
        <w:rPr>
          <w:b/>
          <w:bCs/>
          <w:sz w:val="24"/>
          <w:szCs w:val="24"/>
        </w:rPr>
        <w:t xml:space="preserve">Nie ma zatem prawnej możliwości telefonicznego zgłoszenia głosowania korespondencyjnego. </w:t>
      </w:r>
      <w:r>
        <w:rPr>
          <w:sz w:val="24"/>
          <w:szCs w:val="24"/>
        </w:rPr>
        <w:t>Tego rodzaju zgłoszenie jest nieskuteczne (por. art 35§2 Kodeksu wyborczego).</w:t>
      </w:r>
    </w:p>
    <w:p w:rsidR="00911993" w:rsidRDefault="00AB6E18">
      <w:pPr>
        <w:spacing w:after="115" w:line="360" w:lineRule="auto"/>
        <w:ind w:left="0" w:right="57" w:firstLine="0"/>
      </w:pPr>
      <w:r>
        <w:rPr>
          <w:sz w:val="24"/>
          <w:szCs w:val="24"/>
        </w:rPr>
        <w:t xml:space="preserve">Nie ma możliwości dokonania zgłoszenia zamiaru głosowania korespondencyjnego za pośrednictwem poczty elektronicznej e-mail. Z art. 3 ust. 3 ustawy z dnia 2 czerwca 2020 r. wprost  wynika, że zgłoszenie to może zostać dokonane w formie elektronicznej za pośrednictwem usługi udostępnionej przez Ministra Cyfryzacji, a więc za pośrednictwem platformy </w:t>
      </w:r>
      <w:proofErr w:type="spellStart"/>
      <w:r>
        <w:rPr>
          <w:sz w:val="24"/>
          <w:szCs w:val="24"/>
        </w:rPr>
        <w:t>ePUAP</w:t>
      </w:r>
      <w:proofErr w:type="spellEnd"/>
      <w:r>
        <w:rPr>
          <w:sz w:val="24"/>
          <w:szCs w:val="24"/>
        </w:rPr>
        <w:t>.</w:t>
      </w:r>
    </w:p>
    <w:p w:rsidR="00911993" w:rsidRDefault="00AB6E18">
      <w:pPr>
        <w:spacing w:after="115" w:line="360" w:lineRule="auto"/>
        <w:ind w:left="0" w:right="57" w:firstLine="0"/>
      </w:pPr>
      <w:r>
        <w:rPr>
          <w:sz w:val="24"/>
          <w:szCs w:val="24"/>
        </w:rPr>
        <w:t xml:space="preserve">Jeżeli zgłoszenie zamiaru głosowania korespondencyjnego nie będzie spełniało w/w wymogów    urzędnik wyborczy za pośrednictwem Urzędu Miasta w Tomaszowie Mazowieckim wezwie wyborcę do jego uzupełnieni w terminie jednego dnia od dnia doręczenia wezwania. Wezwanie może zostać dokonane w formie telefonicznej lub elektronicznej. </w:t>
      </w:r>
    </w:p>
    <w:p w:rsidR="00911993" w:rsidRDefault="00AB6E18">
      <w:pPr>
        <w:spacing w:after="115" w:line="360" w:lineRule="auto"/>
        <w:ind w:left="0" w:right="57" w:firstLine="0"/>
      </w:pPr>
      <w:r>
        <w:rPr>
          <w:sz w:val="24"/>
          <w:szCs w:val="24"/>
        </w:rPr>
        <w:t xml:space="preserve">Wyborca, który nie podlega w dniu głosowania obowiązkowej kwarantannie, izolacji lub izolacji    </w:t>
      </w:r>
      <w:r>
        <w:rPr>
          <w:sz w:val="24"/>
          <w:szCs w:val="24"/>
        </w:rPr>
        <w:br/>
        <w:t xml:space="preserve"> w warunkach domowych, zamiast wskazania adresu, na który ma być wysłany pakiet wyborczy, do zgłoszenia </w:t>
      </w:r>
      <w:r>
        <w:rPr>
          <w:b/>
          <w:bCs/>
          <w:sz w:val="24"/>
          <w:szCs w:val="24"/>
        </w:rPr>
        <w:t xml:space="preserve">może dołączyć </w:t>
      </w:r>
      <w:r>
        <w:rPr>
          <w:sz w:val="24"/>
          <w:szCs w:val="24"/>
        </w:rPr>
        <w:t xml:space="preserve">deklarację osobistego odbioru pakietu wyborczego w Urzędzie Miasta    </w:t>
      </w:r>
      <w:r>
        <w:rPr>
          <w:sz w:val="24"/>
          <w:szCs w:val="24"/>
        </w:rPr>
        <w:br/>
        <w:t>w Tomaszowie Mazowieckim.</w:t>
      </w:r>
    </w:p>
    <w:p w:rsidR="00911993" w:rsidRDefault="00911993">
      <w:pPr>
        <w:spacing w:after="115" w:line="360" w:lineRule="auto"/>
        <w:ind w:left="0" w:right="57" w:firstLine="0"/>
        <w:rPr>
          <w:b/>
          <w:bCs/>
          <w:sz w:val="24"/>
          <w:szCs w:val="24"/>
        </w:rPr>
      </w:pPr>
    </w:p>
    <w:p w:rsidR="00911993" w:rsidRDefault="00911993">
      <w:pPr>
        <w:spacing w:after="115" w:line="360" w:lineRule="auto"/>
        <w:ind w:left="0" w:right="57" w:firstLine="0"/>
        <w:rPr>
          <w:b/>
          <w:bCs/>
          <w:sz w:val="24"/>
          <w:szCs w:val="24"/>
        </w:rPr>
      </w:pPr>
      <w:bookmarkStart w:id="0" w:name="_GoBack"/>
      <w:bookmarkEnd w:id="0"/>
    </w:p>
    <w:p w:rsidR="00911993" w:rsidRDefault="00911993">
      <w:pPr>
        <w:spacing w:after="115" w:line="360" w:lineRule="auto"/>
        <w:ind w:left="0" w:right="57" w:firstLine="0"/>
        <w:rPr>
          <w:b/>
          <w:bCs/>
          <w:sz w:val="24"/>
          <w:szCs w:val="24"/>
        </w:rPr>
      </w:pPr>
    </w:p>
    <w:p w:rsidR="00911993" w:rsidRDefault="00AB6E18">
      <w:pPr>
        <w:spacing w:after="115" w:line="360" w:lineRule="auto"/>
        <w:ind w:left="0" w:right="57" w:firstLine="0"/>
      </w:pPr>
      <w:r>
        <w:rPr>
          <w:b/>
          <w:bCs/>
          <w:sz w:val="24"/>
          <w:szCs w:val="24"/>
        </w:rPr>
        <w:lastRenderedPageBreak/>
        <w:t>II.  Doręczenie pakietu wyborczego.</w:t>
      </w:r>
    </w:p>
    <w:p w:rsidR="00911993" w:rsidRDefault="00AB6E18">
      <w:pPr>
        <w:spacing w:after="115" w:line="360" w:lineRule="auto"/>
        <w:ind w:left="0" w:right="57" w:firstLine="0"/>
      </w:pPr>
      <w:r>
        <w:rPr>
          <w:b/>
          <w:bCs/>
          <w:sz w:val="24"/>
          <w:szCs w:val="24"/>
        </w:rPr>
        <w:t xml:space="preserve">Wyborca głosujący w kraju nie później niż do dnia 23 czerwca 2020 r. otrzyma pakiet wyborczy. </w:t>
      </w:r>
    </w:p>
    <w:p w:rsidR="00911993" w:rsidRDefault="00AB6E18">
      <w:pPr>
        <w:spacing w:after="115" w:line="360" w:lineRule="auto"/>
        <w:ind w:left="0" w:right="57" w:firstLine="0"/>
      </w:pPr>
      <w:r>
        <w:rPr>
          <w:b/>
          <w:bCs/>
          <w:sz w:val="24"/>
          <w:szCs w:val="24"/>
        </w:rPr>
        <w:t xml:space="preserve">Natomiast wyborca podlegający w dniu głosowania obowiązkowej kwarantannie, izolacji lub izolacji w warunkach domowych, </w:t>
      </w:r>
      <w:r>
        <w:rPr>
          <w:sz w:val="24"/>
          <w:szCs w:val="24"/>
        </w:rPr>
        <w:t xml:space="preserve">który zamiar głosowania korespondencyjnego zgłosił w okresie od 17 czerwca 2020 r., otrzyma pakiet wyborczy </w:t>
      </w:r>
      <w:r>
        <w:rPr>
          <w:b/>
          <w:bCs/>
          <w:sz w:val="24"/>
          <w:szCs w:val="24"/>
        </w:rPr>
        <w:t xml:space="preserve">nie później niż do dnia 26 czerwca 2020 r. </w:t>
      </w:r>
    </w:p>
    <w:p w:rsidR="00911993" w:rsidRDefault="00AB6E18">
      <w:pPr>
        <w:spacing w:after="115" w:line="360" w:lineRule="auto"/>
        <w:ind w:left="0" w:right="57" w:firstLine="0"/>
      </w:pPr>
      <w:r>
        <w:rPr>
          <w:sz w:val="24"/>
          <w:szCs w:val="24"/>
        </w:rPr>
        <w:t>Urząd Miasta w Tomaszowie Mazowieckim prześle pakiet wyborczy za pośrednictwem Poczty Polskiej. Doręczenie pakietu wyborczego jest dokonywane przez zespół złożony z co najmniej dwóch pracowników Poczty Polskiej, bezpośrednio do oddawczej skrzynki pocztowej wyborcy.     Po doręczeniu pakietu do skrzynki za pakiet odpowiada użytkownik skrzynki.</w:t>
      </w:r>
    </w:p>
    <w:p w:rsidR="00911993" w:rsidRDefault="00AB6E18">
      <w:pPr>
        <w:spacing w:after="115" w:line="360" w:lineRule="auto"/>
        <w:ind w:left="0" w:right="57" w:firstLine="0"/>
      </w:pPr>
      <w:r>
        <w:rPr>
          <w:sz w:val="24"/>
          <w:szCs w:val="24"/>
        </w:rPr>
        <w:t xml:space="preserve">W przypadku braku oddawczej skrzynki pocztowej lub w przypadku, gdy oddawcza skrzynka pocztowa uniemożliwia doręczenie pakietu wyborczego, zespół wystawi zawiadomienie                   o możliwości odbioru pakietu wyborczego we właściwej dla danego adresu placówce pocztowej. Zawiadomienie pozostawione zostanie w drzwiach mieszkania wyborcy. Będzie ono zawierało informację o adresie właściwej placówki pocztowej oraz informacje od kiedy i w jakich godzinach można odebrać pakiet wyborczy. Wyborca może odebrać pakiet wyborczy w terminie nie dłuższym niż 1 dzień od dnia pozostawienia zawiadomienia. </w:t>
      </w:r>
    </w:p>
    <w:p w:rsidR="00911993" w:rsidRDefault="00AB6E18">
      <w:pPr>
        <w:spacing w:after="115" w:line="360" w:lineRule="auto"/>
        <w:ind w:left="0" w:right="57" w:firstLine="0"/>
      </w:pPr>
      <w:r>
        <w:rPr>
          <w:sz w:val="24"/>
          <w:szCs w:val="24"/>
        </w:rPr>
        <w:t>Pakiet wyborczy może być również doręczony do wyborcy przez upoważnionego pracownika Urzędu Miasta w Tomaszowie Mazowieckim.</w:t>
      </w:r>
    </w:p>
    <w:p w:rsidR="00911993" w:rsidRDefault="00AB6E18">
      <w:pPr>
        <w:spacing w:after="115" w:line="360" w:lineRule="auto"/>
        <w:ind w:left="0" w:right="57" w:firstLine="0"/>
      </w:pPr>
      <w:r>
        <w:rPr>
          <w:sz w:val="24"/>
          <w:szCs w:val="24"/>
        </w:rPr>
        <w:t>Wyborca może także osobiście odebrać pakiet wyborczy w Urzędzie Miasta w Tomaszowie Mazowieckim, jeżeli zadeklarował to w zgłoszeniu zamiaru głosowania korespondencyjnego.</w:t>
      </w:r>
    </w:p>
    <w:p w:rsidR="00911993" w:rsidRDefault="00AB6E18">
      <w:pPr>
        <w:spacing w:after="115" w:line="360" w:lineRule="auto"/>
        <w:ind w:left="0" w:right="57" w:firstLine="0"/>
        <w:rPr>
          <w:b/>
          <w:bCs/>
        </w:rPr>
      </w:pPr>
      <w:r>
        <w:rPr>
          <w:b/>
          <w:bCs/>
          <w:sz w:val="24"/>
          <w:szCs w:val="24"/>
        </w:rPr>
        <w:t xml:space="preserve">Wyborca podlegającemu obowiązkowej kwarantannie, izolacji lub izolacji w warunkach domowych </w:t>
      </w:r>
      <w:r>
        <w:rPr>
          <w:sz w:val="24"/>
          <w:szCs w:val="24"/>
        </w:rPr>
        <w:t>pakiet wyborczy zostanie doręczony za pośrednictwem Poczty Polskiej lub przez upoważnionego pracownika Urzędu Miasta Tomaszowa Mazowieckiego.</w:t>
      </w:r>
    </w:p>
    <w:p w:rsidR="00911993" w:rsidRDefault="00AB6E18">
      <w:pPr>
        <w:spacing w:after="115" w:line="360" w:lineRule="auto"/>
        <w:ind w:left="0" w:right="57" w:firstLine="0"/>
      </w:pPr>
      <w:r>
        <w:rPr>
          <w:b/>
          <w:bCs/>
          <w:sz w:val="24"/>
          <w:szCs w:val="24"/>
        </w:rPr>
        <w:t>III. Skład pakietu wyborczego</w:t>
      </w:r>
    </w:p>
    <w:p w:rsidR="00911993" w:rsidRDefault="00AB6E18">
      <w:pPr>
        <w:spacing w:after="115" w:line="360" w:lineRule="auto"/>
        <w:ind w:left="0" w:right="57" w:firstLine="0"/>
      </w:pPr>
      <w:r>
        <w:rPr>
          <w:b/>
          <w:bCs/>
          <w:sz w:val="24"/>
          <w:szCs w:val="24"/>
        </w:rPr>
        <w:t xml:space="preserve">W skład pakietu wyborczego </w:t>
      </w:r>
      <w:r>
        <w:rPr>
          <w:sz w:val="24"/>
          <w:szCs w:val="24"/>
        </w:rPr>
        <w:t>przekazywanego wyborcy wchodzą: koperta zwrotna, karta do głosowania, koperta na kartę do głosowania, oświadczenie o osobistym i tajnym oddaniu głosu na karcie do głosowania, instrukcja głosowania korespondencyjnego i ewentualnie nakładka na kartę do głosowania sporządzona w alfabecie Braille’a – jeżeli wyborca zażądał jej przesłania.</w:t>
      </w:r>
    </w:p>
    <w:p w:rsidR="00911993" w:rsidRDefault="00AB6E18">
      <w:pPr>
        <w:spacing w:before="171" w:after="286" w:line="360" w:lineRule="auto"/>
        <w:ind w:left="0" w:right="57" w:firstLine="0"/>
      </w:pPr>
      <w:r>
        <w:rPr>
          <w:b/>
          <w:bCs/>
          <w:sz w:val="24"/>
          <w:szCs w:val="24"/>
        </w:rPr>
        <w:t>IV. Postępowanie wyborcy głosującego korespondencyjnie.</w:t>
      </w:r>
    </w:p>
    <w:p w:rsidR="00911993" w:rsidRDefault="00AB6E18">
      <w:pPr>
        <w:spacing w:before="171" w:after="286" w:line="360" w:lineRule="auto"/>
        <w:ind w:left="0" w:right="57" w:firstLine="0"/>
      </w:pPr>
      <w:r>
        <w:rPr>
          <w:sz w:val="24"/>
          <w:szCs w:val="24"/>
        </w:rPr>
        <w:t xml:space="preserve">Na karcie do głosowania wyborca oddaje głos, w sposób określony w informacji znajdującej się </w:t>
      </w:r>
      <w:r>
        <w:rPr>
          <w:sz w:val="24"/>
          <w:szCs w:val="24"/>
        </w:rPr>
        <w:br/>
        <w:t>w dolnej części karty do głosowania.</w:t>
      </w:r>
    </w:p>
    <w:p w:rsidR="00911993" w:rsidRDefault="00AB6E18">
      <w:pPr>
        <w:spacing w:before="171" w:after="286" w:line="360" w:lineRule="auto"/>
        <w:ind w:left="0" w:right="57" w:firstLine="0"/>
      </w:pPr>
      <w:r>
        <w:rPr>
          <w:sz w:val="24"/>
          <w:szCs w:val="24"/>
        </w:rPr>
        <w:lastRenderedPageBreak/>
        <w:t xml:space="preserve">Po oddaniu głosu, kartę do głosowania należy umieścić w kopercie z napisem „Koperta na kartę do głosowania” i kopertę te zakleić. </w:t>
      </w:r>
      <w:proofErr w:type="spellStart"/>
      <w:r>
        <w:rPr>
          <w:b/>
          <w:bCs/>
          <w:sz w:val="24"/>
          <w:szCs w:val="24"/>
          <w:u w:val="single"/>
        </w:rPr>
        <w:t>Niezaklejenie</w:t>
      </w:r>
      <w:proofErr w:type="spellEnd"/>
      <w:r>
        <w:rPr>
          <w:b/>
          <w:bCs/>
          <w:sz w:val="24"/>
          <w:szCs w:val="24"/>
          <w:u w:val="single"/>
        </w:rPr>
        <w:t xml:space="preserve"> koperty </w:t>
      </w:r>
      <w:r>
        <w:rPr>
          <w:b/>
          <w:bCs/>
          <w:sz w:val="24"/>
          <w:szCs w:val="24"/>
        </w:rPr>
        <w:t xml:space="preserve">na kartę do głosowania spowoduje,        że karta do głosowania </w:t>
      </w:r>
      <w:r>
        <w:rPr>
          <w:b/>
          <w:bCs/>
          <w:sz w:val="24"/>
          <w:szCs w:val="24"/>
          <w:u w:val="single"/>
        </w:rPr>
        <w:t>nie będzie uwzględniona</w:t>
      </w:r>
      <w:r>
        <w:rPr>
          <w:b/>
          <w:bCs/>
          <w:sz w:val="24"/>
          <w:szCs w:val="24"/>
        </w:rPr>
        <w:t xml:space="preserve"> przy ustalaniu wyników głosowania.</w:t>
      </w:r>
    </w:p>
    <w:p w:rsidR="00911993" w:rsidRDefault="00AB6E18">
      <w:pPr>
        <w:spacing w:after="58" w:line="360" w:lineRule="auto"/>
        <w:ind w:left="0" w:right="57" w:firstLine="0"/>
      </w:pPr>
      <w:r>
        <w:rPr>
          <w:sz w:val="24"/>
          <w:szCs w:val="24"/>
        </w:rPr>
        <w:t xml:space="preserve">Zaklejoną kopertę na kartę do głosowania należy włożyć do koperty zwrotnej. Na kopercie zwrotnej </w:t>
      </w:r>
      <w:r>
        <w:rPr>
          <w:b/>
          <w:bCs/>
          <w:sz w:val="24"/>
          <w:szCs w:val="24"/>
        </w:rPr>
        <w:t xml:space="preserve">umieszczony musi być </w:t>
      </w:r>
      <w:r>
        <w:rPr>
          <w:sz w:val="24"/>
          <w:szCs w:val="24"/>
        </w:rPr>
        <w:t>adres i numer właściwej obwodowej komisji wyborczej.</w:t>
      </w:r>
    </w:p>
    <w:p w:rsidR="00911993" w:rsidRDefault="00AB6E18">
      <w:pPr>
        <w:spacing w:after="115" w:line="360" w:lineRule="auto"/>
        <w:ind w:left="0" w:right="57" w:firstLine="0"/>
      </w:pPr>
      <w:r>
        <w:rPr>
          <w:sz w:val="24"/>
          <w:szCs w:val="24"/>
        </w:rPr>
        <w:t>Na formularzu oświadczenia o osobistym i tajnym oddaniu głosu umieszczone muszą być dane wyborcy : imię i nazwisko, numer ewidencyjny PESEL, własnoręczny podpis. Wyborca musi upewnić się, że wszystkie wskazane wyżej dane umieszczone zostały na formularzu oświadczenia.</w:t>
      </w:r>
    </w:p>
    <w:p w:rsidR="00911993" w:rsidRDefault="00AB6E18">
      <w:pPr>
        <w:spacing w:after="115" w:line="360" w:lineRule="auto"/>
        <w:ind w:left="0" w:right="57" w:firstLine="0"/>
      </w:pPr>
      <w:r>
        <w:rPr>
          <w:b/>
          <w:bCs/>
          <w:sz w:val="24"/>
          <w:szCs w:val="24"/>
        </w:rPr>
        <w:t xml:space="preserve">Oświadczenie wkłada się do koperty zwrotnej </w:t>
      </w:r>
      <w:r>
        <w:rPr>
          <w:sz w:val="24"/>
          <w:szCs w:val="24"/>
        </w:rPr>
        <w:t xml:space="preserve">(z adresem obwodowej komisji wyborczej). </w:t>
      </w:r>
      <w:r>
        <w:rPr>
          <w:b/>
          <w:bCs/>
          <w:sz w:val="24"/>
          <w:szCs w:val="24"/>
          <w:u w:val="single"/>
        </w:rPr>
        <w:t>Niewłożenie oświadczenia do koperty zwrotnej, niewypełnienie go lub niepodpisanie spowoduje,</w:t>
      </w:r>
      <w:r>
        <w:rPr>
          <w:b/>
          <w:bCs/>
          <w:sz w:val="24"/>
          <w:szCs w:val="24"/>
        </w:rPr>
        <w:t xml:space="preserve"> że karta do głosowania </w:t>
      </w:r>
      <w:r>
        <w:rPr>
          <w:b/>
          <w:bCs/>
          <w:sz w:val="24"/>
          <w:szCs w:val="24"/>
          <w:u w:val="single"/>
        </w:rPr>
        <w:t>nie będzie</w:t>
      </w:r>
      <w:r>
        <w:rPr>
          <w:b/>
          <w:bCs/>
          <w:sz w:val="24"/>
          <w:szCs w:val="24"/>
        </w:rPr>
        <w:t xml:space="preserve"> uwzględniona przy ustalaniu wyników głosowania.</w:t>
      </w:r>
    </w:p>
    <w:p w:rsidR="00911993" w:rsidRDefault="00AB6E18">
      <w:pPr>
        <w:spacing w:after="115" w:line="360" w:lineRule="auto"/>
        <w:ind w:left="0" w:right="57" w:firstLine="0"/>
      </w:pPr>
      <w:r>
        <w:rPr>
          <w:b/>
          <w:bCs/>
          <w:sz w:val="24"/>
          <w:szCs w:val="24"/>
        </w:rPr>
        <w:t xml:space="preserve">W przypadku głosowania w kraju </w:t>
      </w:r>
      <w:r>
        <w:rPr>
          <w:sz w:val="24"/>
          <w:szCs w:val="24"/>
        </w:rPr>
        <w:t xml:space="preserve">kopertę zwrotną zawierającą: zaklejoną kopertę z kartą do głosowania, wypełnione i podpisane oświadczenie o osobistym i tajnym oddaniu głosu należy zakleić i najpóźniej </w:t>
      </w:r>
      <w:r>
        <w:rPr>
          <w:b/>
          <w:bCs/>
          <w:sz w:val="24"/>
          <w:szCs w:val="24"/>
        </w:rPr>
        <w:t xml:space="preserve">dnia 26 czerwca 2020 r. </w:t>
      </w:r>
    </w:p>
    <w:p w:rsidR="00911993" w:rsidRDefault="00AB6E18">
      <w:pPr>
        <w:numPr>
          <w:ilvl w:val="0"/>
          <w:numId w:val="1"/>
        </w:numPr>
        <w:spacing w:after="115" w:line="360" w:lineRule="auto"/>
      </w:pPr>
      <w:r>
        <w:rPr>
          <w:sz w:val="24"/>
          <w:szCs w:val="24"/>
        </w:rPr>
        <w:t>wrzucić do znajdującej się na terenie Gminy – Miasto Tomaszów Mazowiecki, w której zlokalizowana jest obwodowa komisja wyborcza właściwa dla danego wyborcy, nadawczej skrzynki pocztowej Poczty Polskiej,</w:t>
      </w:r>
    </w:p>
    <w:p w:rsidR="00911993" w:rsidRDefault="00AB6E18">
      <w:pPr>
        <w:numPr>
          <w:ilvl w:val="0"/>
          <w:numId w:val="1"/>
        </w:numPr>
        <w:spacing w:after="115" w:line="360" w:lineRule="auto"/>
      </w:pPr>
      <w:r>
        <w:rPr>
          <w:sz w:val="24"/>
          <w:szCs w:val="24"/>
        </w:rPr>
        <w:t>osobiście lub za pośrednictwem innej osoby dostarczyć kopertę zwrotną do Urzędu Miasta w Tomaszowie Mazowieckim w godzinach pracy Urzędu.</w:t>
      </w:r>
    </w:p>
    <w:p w:rsidR="00911993" w:rsidRDefault="00AB6E18">
      <w:pPr>
        <w:spacing w:after="115" w:line="360" w:lineRule="auto"/>
        <w:ind w:firstLine="0"/>
      </w:pPr>
      <w:r>
        <w:rPr>
          <w:sz w:val="24"/>
          <w:szCs w:val="24"/>
        </w:rPr>
        <w:t xml:space="preserve">Wyborca może w dniu wyborów, </w:t>
      </w:r>
      <w:r>
        <w:rPr>
          <w:b/>
          <w:bCs/>
          <w:sz w:val="24"/>
          <w:szCs w:val="24"/>
        </w:rPr>
        <w:t xml:space="preserve">do czasu zakończenia głosowania, </w:t>
      </w:r>
      <w:r>
        <w:rPr>
          <w:sz w:val="24"/>
          <w:szCs w:val="24"/>
        </w:rPr>
        <w:t xml:space="preserve">osobiście lub za pośrednictwem innej osoby dostarczyć kopertę zwrotną do obwodowej komisji wyborczej                 w obwodzie głosowania, w którym jest wpisany do spisu wyborców. </w:t>
      </w:r>
    </w:p>
    <w:p w:rsidR="00911993" w:rsidRDefault="00911993">
      <w:pPr>
        <w:spacing w:after="58" w:line="360" w:lineRule="auto"/>
        <w:ind w:left="0" w:right="57" w:firstLine="0"/>
        <w:rPr>
          <w:sz w:val="24"/>
          <w:szCs w:val="24"/>
        </w:rPr>
      </w:pPr>
    </w:p>
    <w:p w:rsidR="00911993" w:rsidRDefault="00AB6E18">
      <w:pPr>
        <w:spacing w:after="58" w:line="360" w:lineRule="auto"/>
        <w:ind w:left="0" w:right="57" w:firstLine="0"/>
      </w:pPr>
      <w:r>
        <w:rPr>
          <w:b/>
          <w:bCs/>
          <w:sz w:val="24"/>
          <w:szCs w:val="24"/>
        </w:rPr>
        <w:t xml:space="preserve">Głosować korespondencyjnie nie mogą </w:t>
      </w:r>
      <w:r>
        <w:rPr>
          <w:sz w:val="24"/>
          <w:szCs w:val="24"/>
        </w:rPr>
        <w:t>wyborcy umieszczeni w spisach wyborców w: obwodach głosowania utworzonych w zakładach leczniczych, domach pomocy społecznej, zakładach karnych, aresztach śledczych i domach studenckich, a także wyborcy, którzy udzielili pełnomocnictwa do głosowania oraz otrzymali zaświadczenie o prawie do głosowania w wybranym przez siebie obwodzie.</w:t>
      </w:r>
    </w:p>
    <w:p w:rsidR="00911993" w:rsidRDefault="00911993">
      <w:pPr>
        <w:spacing w:after="58" w:line="360" w:lineRule="auto"/>
        <w:ind w:left="0" w:right="57" w:firstLine="0"/>
        <w:rPr>
          <w:sz w:val="24"/>
          <w:szCs w:val="24"/>
        </w:rPr>
      </w:pPr>
    </w:p>
    <w:p w:rsidR="00911993" w:rsidRDefault="00911993">
      <w:pPr>
        <w:spacing w:after="58" w:line="360" w:lineRule="auto"/>
        <w:ind w:left="0" w:right="57" w:firstLine="0"/>
        <w:rPr>
          <w:sz w:val="24"/>
          <w:szCs w:val="24"/>
        </w:rPr>
      </w:pPr>
    </w:p>
    <w:p w:rsidR="00911993" w:rsidRDefault="00911993">
      <w:pPr>
        <w:spacing w:after="58" w:line="360" w:lineRule="auto"/>
        <w:ind w:left="0" w:right="57" w:firstLine="0"/>
        <w:rPr>
          <w:sz w:val="24"/>
          <w:szCs w:val="24"/>
        </w:rPr>
      </w:pPr>
    </w:p>
    <w:p w:rsidR="00911993" w:rsidRDefault="00AB6E18">
      <w:pPr>
        <w:spacing w:after="58" w:line="360" w:lineRule="auto"/>
        <w:ind w:left="0" w:right="57" w:firstLine="0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Prezydent Miasta Tomaszowa Mazowieckiego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(-) </w:t>
      </w:r>
      <w:r>
        <w:rPr>
          <w:b/>
          <w:bCs/>
          <w:i/>
          <w:iCs/>
          <w:sz w:val="24"/>
          <w:szCs w:val="24"/>
        </w:rPr>
        <w:t>Marcin Witko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sectPr w:rsidR="00911993">
      <w:headerReference w:type="default" r:id="rId7"/>
      <w:pgSz w:w="11906" w:h="16838"/>
      <w:pgMar w:top="765" w:right="1070" w:bottom="907" w:left="107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CCA" w:rsidRDefault="00E47CCA">
      <w:pPr>
        <w:spacing w:after="0" w:line="240" w:lineRule="auto"/>
      </w:pPr>
      <w:r>
        <w:separator/>
      </w:r>
    </w:p>
  </w:endnote>
  <w:endnote w:type="continuationSeparator" w:id="0">
    <w:p w:rsidR="00E47CCA" w:rsidRDefault="00E4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CCA" w:rsidRDefault="00E47CCA">
      <w:pPr>
        <w:spacing w:after="0" w:line="240" w:lineRule="auto"/>
      </w:pPr>
      <w:r>
        <w:separator/>
      </w:r>
    </w:p>
  </w:footnote>
  <w:footnote w:type="continuationSeparator" w:id="0">
    <w:p w:rsidR="00E47CCA" w:rsidRDefault="00E4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993" w:rsidRDefault="0091199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2E14"/>
    <w:multiLevelType w:val="multilevel"/>
    <w:tmpl w:val="F812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B462B7D"/>
    <w:multiLevelType w:val="multilevel"/>
    <w:tmpl w:val="1A1855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93"/>
    <w:rsid w:val="002A4B3B"/>
    <w:rsid w:val="0087705E"/>
    <w:rsid w:val="00911993"/>
    <w:rsid w:val="00AB6E18"/>
    <w:rsid w:val="00E4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94FF9-20C6-4B6E-9A5E-7B72DBFC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98" w:line="39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Times New Roman" w:hAnsi="Arial" w:cs="Times New Roman"/>
      <w:i w:val="0"/>
      <w:color w:val="000000"/>
      <w:position w:val="0"/>
      <w:sz w:val="26"/>
      <w:szCs w:val="26"/>
      <w:shd w:val="clear" w:color="auto" w:fill="FFFFFF"/>
      <w:vertAlign w:val="baseline"/>
    </w:rPr>
  </w:style>
  <w:style w:type="character" w:customStyle="1" w:styleId="ListLabel2">
    <w:name w:val="ListLabel 2"/>
    <w:qFormat/>
    <w:rPr>
      <w:rFonts w:eastAsia="Arial" w:cs="Arial"/>
      <w:i w:val="0"/>
      <w:color w:val="000000"/>
      <w:position w:val="0"/>
      <w:sz w:val="26"/>
      <w:szCs w:val="26"/>
      <w:shd w:val="clear" w:color="auto" w:fill="FFFFFF"/>
      <w:vertAlign w:val="baseline"/>
    </w:rPr>
  </w:style>
  <w:style w:type="character" w:customStyle="1" w:styleId="ListLabel3">
    <w:name w:val="ListLabel 3"/>
    <w:qFormat/>
    <w:rPr>
      <w:rFonts w:ascii="Arial" w:hAnsi="Arial"/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4">
    <w:name w:val="ListLabel 4"/>
    <w:qFormat/>
    <w:rPr>
      <w:rFonts w:cs="Arial"/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5">
    <w:name w:val="ListLabel 5"/>
    <w:qFormat/>
    <w:rPr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6">
    <w:name w:val="ListLabel 6"/>
    <w:qFormat/>
    <w:rPr>
      <w:rFonts w:cs="Arial"/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7">
    <w:name w:val="ListLabel 7"/>
    <w:qFormat/>
    <w:rPr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8">
    <w:name w:val="ListLabel 8"/>
    <w:qFormat/>
    <w:rPr>
      <w:rFonts w:cs="Arial"/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9">
    <w:name w:val="ListLabel 9"/>
    <w:qFormat/>
    <w:rPr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10">
    <w:name w:val="ListLabel 10"/>
    <w:qFormat/>
    <w:rPr>
      <w:rFonts w:cs="Arial"/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11">
    <w:name w:val="ListLabel 11"/>
    <w:qFormat/>
    <w:rPr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12">
    <w:name w:val="ListLabel 12"/>
    <w:qFormat/>
    <w:rPr>
      <w:rFonts w:cs="Arial"/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13">
    <w:name w:val="ListLabel 13"/>
    <w:qFormat/>
    <w:rPr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14">
    <w:name w:val="ListLabel 14"/>
    <w:qFormat/>
    <w:rPr>
      <w:rFonts w:cs="Arial"/>
      <w:i w:val="0"/>
      <w:position w:val="0"/>
      <w:sz w:val="26"/>
      <w:szCs w:val="26"/>
      <w:shd w:val="clear" w:color="auto" w:fill="FFFFFF"/>
      <w:vertAlign w:val="baseline"/>
    </w:rPr>
  </w:style>
  <w:style w:type="character" w:customStyle="1" w:styleId="ListLabel15">
    <w:name w:val="ListLabel 15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cs="Arial"/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b/>
      <w:i w:val="0"/>
      <w:strike w:val="0"/>
      <w:dstrike w:val="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ListLabel79">
    <w:name w:val="ListLabel 79"/>
    <w:qFormat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ListLabel82">
    <w:name w:val="ListLabel 82"/>
    <w:qFormat/>
    <w:rPr>
      <w:b w:val="0"/>
      <w:bCs w:val="0"/>
      <w:sz w:val="24"/>
      <w:szCs w:val="24"/>
    </w:rPr>
  </w:style>
  <w:style w:type="character" w:customStyle="1" w:styleId="ListLabel83">
    <w:name w:val="ListLabel 83"/>
    <w:qFormat/>
    <w:rPr>
      <w:rFonts w:eastAsia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ListLabel85">
    <w:name w:val="ListLabel 85"/>
    <w:qFormat/>
    <w:rPr>
      <w:b w:val="0"/>
      <w:bCs w:val="0"/>
      <w:sz w:val="24"/>
      <w:szCs w:val="24"/>
    </w:rPr>
  </w:style>
  <w:style w:type="character" w:customStyle="1" w:styleId="ListLabel86">
    <w:name w:val="ListLabel 86"/>
    <w:qFormat/>
    <w:rPr>
      <w:rFonts w:eastAsia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87">
    <w:name w:val="ListLabel 87"/>
    <w:qFormat/>
    <w:rPr>
      <w:rFonts w:eastAsia="Times New Roman" w:cs="Times New Roman"/>
      <w:b w:val="0"/>
      <w:bCs w:val="0"/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88">
    <w:name w:val="ListLabel 88"/>
    <w:qFormat/>
    <w:rPr>
      <w:rFonts w:ascii="Times New Roman" w:hAnsi="Times New Roman" w:cs="OpenSymbol"/>
      <w:b w:val="0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ascii="Times New Roman" w:hAnsi="Times New Roman"/>
      <w:b w:val="0"/>
      <w:bCs w:val="0"/>
      <w:sz w:val="24"/>
      <w:szCs w:val="24"/>
    </w:rPr>
  </w:style>
  <w:style w:type="character" w:customStyle="1" w:styleId="ListLabel98">
    <w:name w:val="ListLabel 98"/>
    <w:qFormat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99">
    <w:name w:val="ListLabel 99"/>
    <w:qFormat/>
    <w:rPr>
      <w:rFonts w:ascii="Times New Roman" w:hAnsi="Times New Roman" w:cs="OpenSymbol"/>
      <w:b w:val="0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b w:val="0"/>
      <w:bCs w:val="0"/>
      <w:sz w:val="24"/>
      <w:szCs w:val="24"/>
    </w:rPr>
  </w:style>
  <w:style w:type="character" w:customStyle="1" w:styleId="ListLabel109">
    <w:name w:val="ListLabel 109"/>
    <w:qFormat/>
    <w:rPr>
      <w:rFonts w:eastAsia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110">
    <w:name w:val="ListLabel 110"/>
    <w:qFormat/>
    <w:rPr>
      <w:rFonts w:ascii="Times New Roman" w:hAnsi="Times New Roman" w:cs="OpenSymbol"/>
      <w:b w:val="0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b w:val="0"/>
      <w:bCs w:val="0"/>
      <w:sz w:val="24"/>
      <w:szCs w:val="24"/>
    </w:rPr>
  </w:style>
  <w:style w:type="character" w:customStyle="1" w:styleId="ListLabel120">
    <w:name w:val="ListLabel 120"/>
    <w:qFormat/>
    <w:rPr>
      <w:rFonts w:eastAsia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121">
    <w:name w:val="ListLabel 121"/>
    <w:qFormat/>
    <w:rPr>
      <w:rFonts w:ascii="Times New Roman" w:hAnsi="Times New Roman" w:cs="OpenSymbol"/>
      <w:b w:val="0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b w:val="0"/>
      <w:bCs w:val="0"/>
      <w:sz w:val="24"/>
      <w:szCs w:val="24"/>
    </w:rPr>
  </w:style>
  <w:style w:type="character" w:customStyle="1" w:styleId="ListLabel131">
    <w:name w:val="ListLabel 131"/>
    <w:qFormat/>
    <w:rPr>
      <w:rFonts w:eastAsia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132">
    <w:name w:val="ListLabel 132"/>
    <w:qFormat/>
    <w:rPr>
      <w:rFonts w:ascii="Times New Roman" w:hAnsi="Times New Roman" w:cs="OpenSymbol"/>
      <w:b w:val="0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b w:val="0"/>
      <w:bCs w:val="0"/>
      <w:sz w:val="24"/>
      <w:szCs w:val="24"/>
    </w:rPr>
  </w:style>
  <w:style w:type="character" w:customStyle="1" w:styleId="ListLabel142">
    <w:name w:val="ListLabel 142"/>
    <w:qFormat/>
    <w:rPr>
      <w:rFonts w:eastAsia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143">
    <w:name w:val="ListLabel 143"/>
    <w:qFormat/>
    <w:rPr>
      <w:rFonts w:ascii="Times New Roman" w:hAnsi="Times New Roman" w:cs="OpenSymbol"/>
      <w:b w:val="0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b w:val="0"/>
      <w:bCs w:val="0"/>
      <w:sz w:val="24"/>
      <w:szCs w:val="24"/>
    </w:rPr>
  </w:style>
  <w:style w:type="character" w:customStyle="1" w:styleId="ListLabel153">
    <w:name w:val="ListLabel 153"/>
    <w:qFormat/>
    <w:rPr>
      <w:rFonts w:eastAsia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154">
    <w:name w:val="ListLabel 154"/>
    <w:qFormat/>
    <w:rPr>
      <w:rFonts w:ascii="Times New Roman" w:hAnsi="Times New Roman" w:cs="OpenSymbol"/>
      <w:b w:val="0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b w:val="0"/>
      <w:bCs w:val="0"/>
      <w:sz w:val="24"/>
      <w:szCs w:val="24"/>
    </w:rPr>
  </w:style>
  <w:style w:type="character" w:customStyle="1" w:styleId="ListLabel164">
    <w:name w:val="ListLabel 164"/>
    <w:qFormat/>
    <w:rPr>
      <w:rFonts w:eastAsia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165">
    <w:name w:val="ListLabel 165"/>
    <w:qFormat/>
    <w:rPr>
      <w:rFonts w:ascii="Times New Roman" w:hAnsi="Times New Roman" w:cs="OpenSymbol"/>
      <w:b w:val="0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b w:val="0"/>
      <w:bCs w:val="0"/>
      <w:sz w:val="24"/>
      <w:szCs w:val="24"/>
    </w:rPr>
  </w:style>
  <w:style w:type="character" w:customStyle="1" w:styleId="ListLabel175">
    <w:name w:val="ListLabel 175"/>
    <w:qFormat/>
    <w:rPr>
      <w:rFonts w:eastAsia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176">
    <w:name w:val="ListLabel 176"/>
    <w:qFormat/>
    <w:rPr>
      <w:rFonts w:ascii="Times New Roman" w:hAnsi="Times New Roman" w:cs="OpenSymbol"/>
      <w:b w:val="0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b w:val="0"/>
      <w:bCs w:val="0"/>
      <w:sz w:val="24"/>
      <w:szCs w:val="24"/>
    </w:rPr>
  </w:style>
  <w:style w:type="character" w:customStyle="1" w:styleId="ListLabel186">
    <w:name w:val="ListLabel 186"/>
    <w:qFormat/>
    <w:rPr>
      <w:rFonts w:eastAsia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187">
    <w:name w:val="ListLabel 187"/>
    <w:qFormat/>
    <w:rPr>
      <w:rFonts w:ascii="Times New Roman" w:hAnsi="Times New Roman" w:cs="OpenSymbol"/>
      <w:b w:val="0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b w:val="0"/>
      <w:bCs w:val="0"/>
      <w:sz w:val="24"/>
      <w:szCs w:val="24"/>
    </w:rPr>
  </w:style>
  <w:style w:type="character" w:customStyle="1" w:styleId="ListLabel197">
    <w:name w:val="ListLabel 197"/>
    <w:qFormat/>
    <w:rPr>
      <w:rFonts w:eastAsia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198">
    <w:name w:val="ListLabel 198"/>
    <w:qFormat/>
    <w:rPr>
      <w:rFonts w:ascii="Times New Roman" w:hAnsi="Times New Roman" w:cs="OpenSymbol"/>
      <w:b w:val="0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b w:val="0"/>
      <w:bCs w:val="0"/>
      <w:sz w:val="24"/>
      <w:szCs w:val="24"/>
    </w:rPr>
  </w:style>
  <w:style w:type="character" w:customStyle="1" w:styleId="ListLabel208">
    <w:name w:val="ListLabel 208"/>
    <w:qFormat/>
    <w:rPr>
      <w:rFonts w:eastAsia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209">
    <w:name w:val="ListLabel 209"/>
    <w:qFormat/>
    <w:rPr>
      <w:rFonts w:ascii="Times New Roman" w:hAnsi="Times New Roman" w:cs="OpenSymbol"/>
      <w:b w:val="0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b w:val="0"/>
      <w:bCs w:val="0"/>
      <w:sz w:val="24"/>
      <w:szCs w:val="24"/>
    </w:rPr>
  </w:style>
  <w:style w:type="character" w:customStyle="1" w:styleId="ListLabel219">
    <w:name w:val="ListLabel 219"/>
    <w:qFormat/>
    <w:rPr>
      <w:rFonts w:eastAsia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220">
    <w:name w:val="ListLabel 220"/>
    <w:qFormat/>
    <w:rPr>
      <w:rFonts w:ascii="Times New Roman" w:hAnsi="Times New Roman" w:cs="OpenSymbol"/>
      <w:b w:val="0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b w:val="0"/>
      <w:bCs w:val="0"/>
      <w:sz w:val="24"/>
      <w:szCs w:val="24"/>
    </w:rPr>
  </w:style>
  <w:style w:type="character" w:customStyle="1" w:styleId="ListLabel230">
    <w:name w:val="ListLabel 230"/>
    <w:qFormat/>
    <w:rPr>
      <w:rFonts w:eastAsia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231">
    <w:name w:val="ListLabel 231"/>
    <w:qFormat/>
    <w:rPr>
      <w:rFonts w:ascii="Times New Roman" w:hAnsi="Times New Roman" w:cs="OpenSymbol"/>
      <w:b w:val="0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eastAsia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241">
    <w:name w:val="ListLabel 241"/>
    <w:qFormat/>
    <w:rPr>
      <w:rFonts w:ascii="Times New Roman" w:hAnsi="Times New Roman" w:cs="OpenSymbol"/>
      <w:b w:val="0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eastAsia="Times New Roman" w:cs="Times New Roman"/>
      <w:b w:val="0"/>
      <w:bCs w:val="0"/>
      <w:i w:val="0"/>
      <w:iCs w:val="0"/>
      <w:sz w:val="24"/>
      <w:szCs w:val="24"/>
    </w:rPr>
  </w:style>
  <w:style w:type="character" w:customStyle="1" w:styleId="ListLabel251">
    <w:name w:val="ListLabel 251"/>
    <w:qFormat/>
    <w:rPr>
      <w:rFonts w:ascii="Times New Roman" w:hAnsi="Times New Roman" w:cs="OpenSymbol"/>
      <w:b w:val="0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Przewodniczący Państwowej Komisji Wyborczej</vt:lpstr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Przewodniczący Państwowej Komisji Wyborczej</dc:title>
  <dc:subject/>
  <dc:creator>Lech Gajzler</dc:creator>
  <dc:description/>
  <cp:lastModifiedBy>Marzanna Majewska</cp:lastModifiedBy>
  <cp:revision>2</cp:revision>
  <cp:lastPrinted>2020-02-25T10:49:00Z</cp:lastPrinted>
  <dcterms:created xsi:type="dcterms:W3CDTF">2020-06-15T12:19:00Z</dcterms:created>
  <dcterms:modified xsi:type="dcterms:W3CDTF">2020-06-15T12:19:00Z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