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047" w:rsidRPr="00FD5047" w:rsidRDefault="00FD5047" w:rsidP="00FD5047">
      <w:pPr>
        <w:pStyle w:val="Nagwek2"/>
        <w:spacing w:line="360" w:lineRule="auto"/>
        <w:jc w:val="center"/>
        <w:rPr>
          <w:rFonts w:ascii="Times New Roman" w:hAnsi="Times New Roman" w:cs="Times New Roman"/>
          <w:b/>
          <w:sz w:val="28"/>
          <w:szCs w:val="28"/>
        </w:rPr>
      </w:pPr>
      <w:bookmarkStart w:id="0" w:name="_Toc88121932"/>
      <w:bookmarkStart w:id="1" w:name="_GoBack"/>
      <w:bookmarkEnd w:id="1"/>
      <w:r w:rsidRPr="00FD5047">
        <w:rPr>
          <w:rFonts w:ascii="Times New Roman" w:hAnsi="Times New Roman" w:cs="Times New Roman"/>
          <w:b/>
          <w:sz w:val="28"/>
          <w:szCs w:val="28"/>
        </w:rPr>
        <w:t>Obowiązki i postępowanie właścicieli/zarządców przy użytkowaniu obiektów/terenów z wyrobami zawierającymi azbest</w:t>
      </w:r>
    </w:p>
    <w:p w:rsidR="00FD5047" w:rsidRPr="00FD5047" w:rsidRDefault="00FD5047" w:rsidP="00FD5047">
      <w:pPr>
        <w:spacing w:after="0" w:line="360" w:lineRule="auto"/>
        <w:rPr>
          <w:rFonts w:ascii="Times New Roman" w:hAnsi="Times New Roman" w:cs="Times New Roman"/>
        </w:rPr>
      </w:pPr>
    </w:p>
    <w:p w:rsidR="00FD5047" w:rsidRPr="00FD5047" w:rsidRDefault="00FD5047" w:rsidP="00A90C7D">
      <w:pPr>
        <w:spacing w:after="0" w:line="360" w:lineRule="auto"/>
        <w:rPr>
          <w:rFonts w:ascii="Times New Roman" w:hAnsi="Times New Roman" w:cs="Times New Roman"/>
          <w:b/>
        </w:rPr>
      </w:pPr>
      <w:r w:rsidRPr="00FD5047">
        <w:rPr>
          <w:rFonts w:ascii="Times New Roman" w:hAnsi="Times New Roman" w:cs="Times New Roman"/>
          <w:b/>
        </w:rPr>
        <w:t xml:space="preserve">Do głównych obowiązków właścicieli i zarządców przy użytkowaniu obiektów </w:t>
      </w:r>
      <w:r w:rsidRPr="00FD5047">
        <w:rPr>
          <w:rFonts w:ascii="Times New Roman" w:hAnsi="Times New Roman" w:cs="Times New Roman"/>
          <w:b/>
        </w:rPr>
        <w:br/>
        <w:t>i terenów z wyrobami zawierającymi azbest należą:</w:t>
      </w:r>
    </w:p>
    <w:p w:rsidR="00FD5047" w:rsidRPr="00FD5047" w:rsidRDefault="00FD5047" w:rsidP="00FD5047">
      <w:pPr>
        <w:pStyle w:val="Akapitzlist"/>
        <w:numPr>
          <w:ilvl w:val="0"/>
          <w:numId w:val="11"/>
        </w:numPr>
        <w:spacing w:after="0" w:line="360" w:lineRule="auto"/>
        <w:rPr>
          <w:rFonts w:ascii="Times New Roman" w:hAnsi="Times New Roman" w:cs="Times New Roman"/>
          <w:b/>
          <w:szCs w:val="22"/>
        </w:rPr>
      </w:pPr>
      <w:r w:rsidRPr="00FD5047">
        <w:rPr>
          <w:rFonts w:ascii="Times New Roman" w:hAnsi="Times New Roman" w:cs="Times New Roman"/>
          <w:szCs w:val="22"/>
        </w:rPr>
        <w:t>Przeprowadzenie inwentaryzacji wyrobów zawierających azbest.</w:t>
      </w:r>
    </w:p>
    <w:p w:rsidR="00FD5047" w:rsidRPr="00FD5047" w:rsidRDefault="00FD5047" w:rsidP="00FD5047">
      <w:pPr>
        <w:pStyle w:val="Akapitzlist"/>
        <w:numPr>
          <w:ilvl w:val="0"/>
          <w:numId w:val="11"/>
        </w:numPr>
        <w:spacing w:after="0" w:line="360" w:lineRule="auto"/>
        <w:rPr>
          <w:rFonts w:ascii="Times New Roman" w:hAnsi="Times New Roman" w:cs="Times New Roman"/>
          <w:b/>
          <w:szCs w:val="22"/>
        </w:rPr>
      </w:pPr>
      <w:r w:rsidRPr="00FD5047">
        <w:rPr>
          <w:rFonts w:ascii="Times New Roman" w:hAnsi="Times New Roman" w:cs="Times New Roman"/>
          <w:szCs w:val="22"/>
        </w:rPr>
        <w:t xml:space="preserve">Sporządzenie </w:t>
      </w:r>
      <w:r w:rsidRPr="00FD5047">
        <w:rPr>
          <w:rFonts w:ascii="Times New Roman" w:hAnsi="Times New Roman" w:cs="Times New Roman"/>
          <w:i/>
          <w:szCs w:val="22"/>
        </w:rPr>
        <w:t>Oceny stanu i możliwości bezpiecznego użytkowania wyrobów zawierających azbest</w:t>
      </w:r>
      <w:r w:rsidRPr="00FD5047">
        <w:rPr>
          <w:rFonts w:ascii="Times New Roman" w:hAnsi="Times New Roman" w:cs="Times New Roman"/>
          <w:szCs w:val="22"/>
        </w:rPr>
        <w:t>.</w:t>
      </w:r>
    </w:p>
    <w:p w:rsidR="00FD5047" w:rsidRPr="00FD5047" w:rsidRDefault="00FD5047" w:rsidP="00FD5047">
      <w:pPr>
        <w:pStyle w:val="Akapitzlist"/>
        <w:numPr>
          <w:ilvl w:val="0"/>
          <w:numId w:val="11"/>
        </w:numPr>
        <w:spacing w:after="0" w:line="360" w:lineRule="auto"/>
        <w:rPr>
          <w:rFonts w:ascii="Times New Roman" w:hAnsi="Times New Roman" w:cs="Times New Roman"/>
          <w:b/>
          <w:szCs w:val="22"/>
        </w:rPr>
      </w:pPr>
      <w:r w:rsidRPr="00FD5047">
        <w:rPr>
          <w:rFonts w:ascii="Times New Roman" w:hAnsi="Times New Roman" w:cs="Times New Roman"/>
          <w:szCs w:val="22"/>
        </w:rPr>
        <w:t>Opracowanie i udostępnienie instrukcji bezpiecznego postępowania i użytkowania pomieszczenia z wyrobami zawierającymi azbest.</w:t>
      </w:r>
    </w:p>
    <w:p w:rsidR="00FD5047" w:rsidRPr="00FD5047" w:rsidRDefault="00FD5047" w:rsidP="00FD5047">
      <w:pPr>
        <w:pStyle w:val="Akapitzlist"/>
        <w:numPr>
          <w:ilvl w:val="0"/>
          <w:numId w:val="11"/>
        </w:numPr>
        <w:spacing w:after="0" w:line="360" w:lineRule="auto"/>
        <w:rPr>
          <w:rFonts w:ascii="Times New Roman" w:hAnsi="Times New Roman" w:cs="Times New Roman"/>
          <w:b/>
          <w:szCs w:val="22"/>
        </w:rPr>
      </w:pPr>
      <w:r w:rsidRPr="00FD5047">
        <w:rPr>
          <w:rFonts w:ascii="Times New Roman" w:hAnsi="Times New Roman" w:cs="Times New Roman"/>
          <w:szCs w:val="22"/>
        </w:rPr>
        <w:t>Oznakowanie pomieszczeń, gdzie znajdują się urządzenia lub instalacje z wyrobami zawierającymi azbest.</w:t>
      </w:r>
    </w:p>
    <w:p w:rsidR="00FD5047" w:rsidRPr="00FD5047" w:rsidRDefault="00FD5047" w:rsidP="00FD5047">
      <w:pPr>
        <w:pStyle w:val="Akapitzlist"/>
        <w:numPr>
          <w:ilvl w:val="0"/>
          <w:numId w:val="11"/>
        </w:numPr>
        <w:spacing w:after="0" w:line="360" w:lineRule="auto"/>
        <w:rPr>
          <w:rFonts w:ascii="Times New Roman" w:hAnsi="Times New Roman" w:cs="Times New Roman"/>
          <w:b/>
          <w:szCs w:val="22"/>
        </w:rPr>
      </w:pPr>
      <w:r w:rsidRPr="00FD5047">
        <w:rPr>
          <w:rFonts w:ascii="Times New Roman" w:hAnsi="Times New Roman" w:cs="Times New Roman"/>
          <w:szCs w:val="22"/>
        </w:rPr>
        <w:t>Opracowanie corocznego planu kontroli jakości powietrza dla pomieszczeń zawierających azbest.</w:t>
      </w:r>
    </w:p>
    <w:p w:rsidR="00FD5047" w:rsidRPr="00FD5047" w:rsidRDefault="00FD5047" w:rsidP="00FD5047">
      <w:pPr>
        <w:pStyle w:val="Akapitzlist"/>
        <w:numPr>
          <w:ilvl w:val="0"/>
          <w:numId w:val="11"/>
        </w:numPr>
        <w:spacing w:after="0" w:line="360" w:lineRule="auto"/>
        <w:rPr>
          <w:rFonts w:ascii="Times New Roman" w:hAnsi="Times New Roman" w:cs="Times New Roman"/>
          <w:b/>
          <w:szCs w:val="22"/>
        </w:rPr>
      </w:pPr>
      <w:r w:rsidRPr="00FD5047">
        <w:rPr>
          <w:rFonts w:ascii="Times New Roman" w:hAnsi="Times New Roman" w:cs="Times New Roman"/>
          <w:szCs w:val="22"/>
        </w:rPr>
        <w:t>Zaznaczenie na planach sytuacyjnych terenu miejsc z wyrobami zawierającymi azbest.</w:t>
      </w:r>
    </w:p>
    <w:p w:rsidR="00FD5047" w:rsidRPr="00FD5047" w:rsidRDefault="00FD5047" w:rsidP="00FD5047">
      <w:pPr>
        <w:spacing w:after="0" w:line="360" w:lineRule="auto"/>
        <w:rPr>
          <w:rFonts w:ascii="Times New Roman" w:hAnsi="Times New Roman" w:cs="Times New Roman"/>
          <w:b/>
        </w:rPr>
      </w:pPr>
    </w:p>
    <w:p w:rsidR="00FD5047" w:rsidRPr="00FD5047" w:rsidRDefault="00FD5047" w:rsidP="00A90C7D">
      <w:pPr>
        <w:spacing w:after="0" w:line="360" w:lineRule="auto"/>
        <w:rPr>
          <w:rFonts w:ascii="Times New Roman" w:hAnsi="Times New Roman" w:cs="Times New Roman"/>
          <w:b/>
        </w:rPr>
      </w:pPr>
      <w:r w:rsidRPr="00FD5047">
        <w:rPr>
          <w:rFonts w:ascii="Times New Roman" w:hAnsi="Times New Roman" w:cs="Times New Roman"/>
          <w:b/>
        </w:rPr>
        <w:t>Zgodnie z obowiązującym stanem prawnym właściciele i zarządcy wyrobów zawierających azbest zobligowani są do corocznego składania informacji o wyrobach zawierających azbest wraz z przeprowadzoną oceną stanu i możliwości bezpiecznego użytkowania wyrobów zawierających azbest. Wzory formularzy</w:t>
      </w:r>
      <w:r>
        <w:rPr>
          <w:rFonts w:ascii="Times New Roman" w:hAnsi="Times New Roman" w:cs="Times New Roman"/>
          <w:b/>
        </w:rPr>
        <w:t xml:space="preserve"> stanowią załącznik nr 1 i nr 2. </w:t>
      </w:r>
    </w:p>
    <w:p w:rsidR="0095197D" w:rsidRPr="00FD5047" w:rsidRDefault="0095197D" w:rsidP="000040BC">
      <w:pPr>
        <w:spacing w:line="360" w:lineRule="auto"/>
        <w:rPr>
          <w:rFonts w:ascii="Times New Roman" w:hAnsi="Times New Roman" w:cs="Times New Roman"/>
        </w:rPr>
      </w:pPr>
    </w:p>
    <w:p w:rsidR="0095197D" w:rsidRPr="00FD5047" w:rsidRDefault="0095197D" w:rsidP="000040BC">
      <w:pPr>
        <w:pStyle w:val="Tekstprzypisudolnego"/>
        <w:spacing w:line="360" w:lineRule="auto"/>
        <w:rPr>
          <w:rFonts w:ascii="Times New Roman" w:hAnsi="Times New Roman" w:cs="Times New Roman"/>
          <w:color w:val="000000" w:themeColor="text1"/>
          <w:sz w:val="22"/>
          <w:szCs w:val="22"/>
        </w:rPr>
      </w:pPr>
      <w:r w:rsidRPr="00FD5047">
        <w:rPr>
          <w:rFonts w:ascii="Times New Roman" w:hAnsi="Times New Roman" w:cs="Times New Roman"/>
          <w:color w:val="000000" w:themeColor="text1"/>
          <w:sz w:val="22"/>
          <w:szCs w:val="22"/>
        </w:rPr>
        <w:lastRenderedPageBreak/>
        <w:t>Podstawa prawna: Rozporządzenie Ministra Gospodarki, Pracy i Polityki Społecznej z dnia 2 kwietnia 2004 r. w sprawie sposobów i warunków bezpiecznego użytkowania i usuwania wyrobów zawierających azbest (Dz. U. 2004 nr 71 poz. 649), ), Rozporządzenie Ministra Gospodarki z dnia 5 sierpnia 2010 r. zmieniające rozporządzenie w sprawie sposobów i warunków bezpiecznego użytkowania i usuwania wyrobów zawierających azbest (Dz. U. 2010 nr 162 poz. 1089).</w:t>
      </w:r>
    </w:p>
    <w:p w:rsidR="0095197D" w:rsidRPr="00FD5047" w:rsidRDefault="0095197D" w:rsidP="000040BC">
      <w:pPr>
        <w:spacing w:line="360" w:lineRule="auto"/>
        <w:rPr>
          <w:rFonts w:ascii="Times New Roman" w:hAnsi="Times New Roman" w:cs="Times New Roman"/>
        </w:rPr>
      </w:pPr>
      <w:r w:rsidRPr="00FD5047">
        <w:rPr>
          <w:rFonts w:ascii="Times New Roman" w:hAnsi="Times New Roman" w:cs="Times New Roman"/>
          <w:color w:val="000000" w:themeColor="text1"/>
        </w:rPr>
        <w:t>Podstawa prawna: Ustawa z dnia 7 lipca 1994 r. - Prawo budowlane (tj. Dz.U.2019.0.1186 ze zm.).</w:t>
      </w:r>
    </w:p>
    <w:p w:rsidR="0095197D" w:rsidRPr="00FD5047" w:rsidRDefault="0095197D" w:rsidP="000040BC">
      <w:pPr>
        <w:spacing w:after="0" w:line="360" w:lineRule="auto"/>
        <w:rPr>
          <w:rFonts w:ascii="Times New Roman" w:hAnsi="Times New Roman" w:cs="Times New Roman"/>
        </w:rPr>
      </w:pPr>
    </w:p>
    <w:p w:rsidR="0095197D" w:rsidRPr="00FD5047" w:rsidRDefault="0095197D" w:rsidP="00A90C7D">
      <w:pPr>
        <w:spacing w:after="0" w:line="360" w:lineRule="auto"/>
        <w:rPr>
          <w:rFonts w:ascii="Times New Roman" w:hAnsi="Times New Roman" w:cs="Times New Roman"/>
          <w:b/>
        </w:rPr>
      </w:pPr>
      <w:r w:rsidRPr="00FD5047">
        <w:rPr>
          <w:rFonts w:ascii="Times New Roman" w:hAnsi="Times New Roman" w:cs="Times New Roman"/>
          <w:b/>
        </w:rPr>
        <w:t>Do głównych obowiązków właścicieli i zarządców przy usuwaniu wyrobów zawierających azbest z obiektów lub terenów należą</w:t>
      </w:r>
      <w:r w:rsidR="00FD5047" w:rsidRPr="00FD5047">
        <w:rPr>
          <w:rFonts w:ascii="Times New Roman" w:hAnsi="Times New Roman" w:cs="Times New Roman"/>
          <w:b/>
        </w:rPr>
        <w:t>:</w:t>
      </w:r>
    </w:p>
    <w:p w:rsidR="0095197D" w:rsidRPr="00FD5047" w:rsidRDefault="0095197D" w:rsidP="000040BC">
      <w:pPr>
        <w:pStyle w:val="Akapitzlist"/>
        <w:numPr>
          <w:ilvl w:val="0"/>
          <w:numId w:val="7"/>
        </w:numPr>
        <w:spacing w:after="0" w:line="360" w:lineRule="auto"/>
        <w:rPr>
          <w:rFonts w:ascii="Times New Roman" w:hAnsi="Times New Roman" w:cs="Times New Roman"/>
          <w:b/>
          <w:szCs w:val="22"/>
        </w:rPr>
      </w:pPr>
      <w:r w:rsidRPr="00FD5047">
        <w:rPr>
          <w:rFonts w:ascii="Times New Roman" w:hAnsi="Times New Roman" w:cs="Times New Roman"/>
          <w:szCs w:val="22"/>
        </w:rPr>
        <w:t xml:space="preserve">Identyfikacja azbestu w wyrobach przeznaczonych do usunięcia. </w:t>
      </w:r>
    </w:p>
    <w:p w:rsidR="0095197D" w:rsidRPr="00FD5047" w:rsidRDefault="0095197D" w:rsidP="000040BC">
      <w:pPr>
        <w:pStyle w:val="Akapitzlist"/>
        <w:numPr>
          <w:ilvl w:val="0"/>
          <w:numId w:val="7"/>
        </w:numPr>
        <w:spacing w:after="0" w:line="360" w:lineRule="auto"/>
        <w:rPr>
          <w:rFonts w:ascii="Times New Roman" w:hAnsi="Times New Roman" w:cs="Times New Roman"/>
          <w:b/>
          <w:szCs w:val="22"/>
        </w:rPr>
      </w:pPr>
      <w:r w:rsidRPr="00FD5047">
        <w:rPr>
          <w:rFonts w:ascii="Times New Roman" w:hAnsi="Times New Roman" w:cs="Times New Roman"/>
          <w:szCs w:val="22"/>
        </w:rPr>
        <w:t>Uzyskanie od wykonawcy prac świadectwa czystości powietrza po wykonaniu robót oraz jego przechowywanie przez minimum 5 lat.</w:t>
      </w:r>
    </w:p>
    <w:p w:rsidR="0095197D" w:rsidRPr="00FD5047" w:rsidRDefault="0095197D" w:rsidP="000040BC">
      <w:pPr>
        <w:spacing w:after="0" w:line="360" w:lineRule="auto"/>
        <w:rPr>
          <w:rFonts w:ascii="Times New Roman" w:hAnsi="Times New Roman" w:cs="Times New Roman"/>
          <w:sz w:val="20"/>
          <w:szCs w:val="20"/>
        </w:rPr>
      </w:pPr>
    </w:p>
    <w:p w:rsidR="0095197D" w:rsidRPr="00FD5047" w:rsidRDefault="0095197D" w:rsidP="000040BC">
      <w:pPr>
        <w:spacing w:after="0" w:line="360" w:lineRule="auto"/>
        <w:jc w:val="center"/>
        <w:rPr>
          <w:rFonts w:ascii="Times New Roman" w:hAnsi="Times New Roman" w:cs="Times New Roman"/>
          <w:sz w:val="20"/>
          <w:szCs w:val="20"/>
        </w:rPr>
      </w:pPr>
    </w:p>
    <w:p w:rsidR="0095197D" w:rsidRPr="00FD5047" w:rsidRDefault="0095197D" w:rsidP="000040BC">
      <w:pPr>
        <w:spacing w:after="0" w:line="360" w:lineRule="auto"/>
        <w:rPr>
          <w:rFonts w:ascii="Times New Roman" w:hAnsi="Times New Roman" w:cs="Times New Roman"/>
          <w:b/>
        </w:rPr>
      </w:pPr>
      <w:r w:rsidRPr="00FD5047">
        <w:rPr>
          <w:rFonts w:ascii="Times New Roman" w:hAnsi="Times New Roman" w:cs="Times New Roman"/>
          <w:b/>
        </w:rPr>
        <w:t>Zalecenie szczegółowe</w:t>
      </w:r>
      <w:r w:rsidR="006B04EC">
        <w:rPr>
          <w:rFonts w:ascii="Times New Roman" w:hAnsi="Times New Roman" w:cs="Times New Roman"/>
          <w:b/>
        </w:rPr>
        <w:t>:</w:t>
      </w:r>
    </w:p>
    <w:p w:rsidR="0095197D" w:rsidRPr="00FD5047" w:rsidRDefault="0095197D" w:rsidP="000040BC">
      <w:pPr>
        <w:spacing w:after="0" w:line="360" w:lineRule="auto"/>
        <w:ind w:firstLine="709"/>
        <w:rPr>
          <w:rFonts w:ascii="Times New Roman" w:hAnsi="Times New Roman" w:cs="Times New Roman"/>
        </w:rPr>
      </w:pPr>
      <w:bookmarkStart w:id="2" w:name="__RefHeading__28_1817165656"/>
      <w:bookmarkEnd w:id="2"/>
      <w:r w:rsidRPr="00FD5047">
        <w:rPr>
          <w:rFonts w:ascii="Times New Roman" w:hAnsi="Times New Roman" w:cs="Times New Roman"/>
        </w:rPr>
        <w:t xml:space="preserve">Wszystkie przedsięwzięcia zawarte w aktualizacji </w:t>
      </w:r>
      <w:r w:rsidRPr="00FD5047">
        <w:rPr>
          <w:rFonts w:ascii="Times New Roman" w:hAnsi="Times New Roman" w:cs="Times New Roman"/>
          <w:i/>
          <w:iCs/>
        </w:rPr>
        <w:t>„Programu usuwania materiałów zawierających azbest z terenu Miasta Tomaszowa Mazowieckiego”</w:t>
      </w:r>
      <w:r w:rsidRPr="00FD5047">
        <w:rPr>
          <w:rFonts w:ascii="Times New Roman" w:hAnsi="Times New Roman" w:cs="Times New Roman"/>
        </w:rPr>
        <w:t xml:space="preserve">, które mogą negatywnie oddziaływać na środowisko związane są z procesem demontażu azbestu i wyrobów zawierających azbest oraz ich utylizacją. </w:t>
      </w:r>
    </w:p>
    <w:p w:rsidR="0095197D" w:rsidRPr="00FD5047" w:rsidRDefault="0095197D" w:rsidP="000040BC">
      <w:pPr>
        <w:spacing w:after="0" w:line="360" w:lineRule="auto"/>
        <w:rPr>
          <w:rFonts w:ascii="Times New Roman" w:hAnsi="Times New Roman" w:cs="Times New Roman"/>
        </w:rPr>
      </w:pPr>
    </w:p>
    <w:p w:rsidR="0095197D" w:rsidRPr="00FD5047" w:rsidRDefault="0095197D" w:rsidP="000040BC">
      <w:pPr>
        <w:spacing w:after="0" w:line="360" w:lineRule="auto"/>
        <w:ind w:firstLine="709"/>
        <w:rPr>
          <w:rFonts w:ascii="Times New Roman" w:hAnsi="Times New Roman" w:cs="Times New Roman"/>
        </w:rPr>
      </w:pPr>
      <w:r w:rsidRPr="00FD5047">
        <w:rPr>
          <w:rFonts w:ascii="Times New Roman" w:hAnsi="Times New Roman" w:cs="Times New Roman"/>
        </w:rPr>
        <w:t xml:space="preserve">Prace demontażowe wyrobów azbestowych mogą stanowić zagrożenie dla występujących </w:t>
      </w:r>
      <w:r w:rsidR="006B04EC">
        <w:rPr>
          <w:rFonts w:ascii="Times New Roman" w:hAnsi="Times New Roman" w:cs="Times New Roman"/>
        </w:rPr>
        <w:br/>
      </w:r>
      <w:r w:rsidRPr="00FD5047">
        <w:rPr>
          <w:rFonts w:ascii="Times New Roman" w:hAnsi="Times New Roman" w:cs="Times New Roman"/>
        </w:rPr>
        <w:t xml:space="preserve">w okolicy organizmów żywych, w tym zwierząt. Należy pamiętać, iż w wyniku prowadzenia ww. prac </w:t>
      </w:r>
      <w:r w:rsidRPr="00FD5047">
        <w:rPr>
          <w:rFonts w:ascii="Times New Roman" w:hAnsi="Times New Roman" w:cs="Times New Roman"/>
        </w:rPr>
        <w:lastRenderedPageBreak/>
        <w:t xml:space="preserve">dochodzić może do powstania kolizji na drodze „siedliska gatunków chronionych” a „remonty budynku”. Konsekwencją tego konfliktu może być utrata schronienia lub miejsca gniazdowania gatunków chronionych. Ważną sprawą jest przygotowanie miejsca tymczasowego magazynowania odpadów niebezpiecznych na placu budowy, jeszcze przed transportem na składowisko. Teren prac powinien być wydzielony i zabezpieczony przed dostępem osób niepowołanych. Przy pracach elewacyjnych powinny być stosowane odpowiednie kurtyny zasłaniające fasadę obiektu, do podłoża, </w:t>
      </w:r>
      <w:r w:rsidR="006B04EC">
        <w:rPr>
          <w:rFonts w:ascii="Times New Roman" w:hAnsi="Times New Roman" w:cs="Times New Roman"/>
        </w:rPr>
        <w:br/>
      </w:r>
      <w:r w:rsidRPr="00FD5047">
        <w:rPr>
          <w:rFonts w:ascii="Times New Roman" w:hAnsi="Times New Roman" w:cs="Times New Roman"/>
        </w:rPr>
        <w:t>a teren wokół, objęty kurtyną, powinien być wyłożony folią, dla łatwego oczyszczania po każdej zmianie roboczej. Ponadto, aby chronić organizmy żywe, w tym zwierzęta i ludzi, należy zastosować kilka ogólnych zasad:</w:t>
      </w:r>
    </w:p>
    <w:p w:rsidR="0095197D" w:rsidRPr="00FD5047" w:rsidRDefault="0095197D" w:rsidP="000040BC">
      <w:pPr>
        <w:numPr>
          <w:ilvl w:val="0"/>
          <w:numId w:val="8"/>
        </w:numPr>
        <w:spacing w:after="0" w:line="360" w:lineRule="auto"/>
        <w:rPr>
          <w:rFonts w:ascii="Times New Roman" w:hAnsi="Times New Roman" w:cs="Times New Roman"/>
          <w:iCs/>
          <w:szCs w:val="18"/>
        </w:rPr>
      </w:pPr>
      <w:r w:rsidRPr="00FD5047">
        <w:rPr>
          <w:rFonts w:ascii="Times New Roman" w:hAnsi="Times New Roman" w:cs="Times New Roman"/>
          <w:iCs/>
          <w:szCs w:val="18"/>
        </w:rPr>
        <w:t xml:space="preserve">Nawilżanie wodą wyrobów zawierających azbest przed ich usuwaniem </w:t>
      </w:r>
      <w:r w:rsidRPr="00FD5047">
        <w:rPr>
          <w:rFonts w:ascii="Times New Roman" w:hAnsi="Times New Roman" w:cs="Times New Roman"/>
          <w:iCs/>
          <w:szCs w:val="18"/>
        </w:rPr>
        <w:br/>
        <w:t>i utrzymywanie w stanie wilgotnym przez cały czas pracy.</w:t>
      </w:r>
    </w:p>
    <w:p w:rsidR="0095197D" w:rsidRPr="00FD5047" w:rsidRDefault="0095197D" w:rsidP="000040BC">
      <w:pPr>
        <w:numPr>
          <w:ilvl w:val="0"/>
          <w:numId w:val="8"/>
        </w:numPr>
        <w:spacing w:after="0" w:line="360" w:lineRule="auto"/>
        <w:rPr>
          <w:rFonts w:ascii="Times New Roman" w:hAnsi="Times New Roman" w:cs="Times New Roman"/>
          <w:iCs/>
          <w:szCs w:val="18"/>
        </w:rPr>
      </w:pPr>
      <w:r w:rsidRPr="00FD5047">
        <w:rPr>
          <w:rFonts w:ascii="Times New Roman" w:hAnsi="Times New Roman" w:cs="Times New Roman"/>
          <w:iCs/>
          <w:szCs w:val="18"/>
        </w:rPr>
        <w:t>Demontaż całych wyrobów (płyt, rur, kształtek itp.) bez jakiegokolwiek uszkodzenia, tam, gdzie jest to technicznie możliwe.</w:t>
      </w:r>
    </w:p>
    <w:p w:rsidR="0095197D" w:rsidRPr="00FD5047" w:rsidRDefault="0095197D" w:rsidP="000040BC">
      <w:pPr>
        <w:numPr>
          <w:ilvl w:val="0"/>
          <w:numId w:val="8"/>
        </w:numPr>
        <w:spacing w:after="0" w:line="360" w:lineRule="auto"/>
        <w:rPr>
          <w:rFonts w:ascii="Times New Roman" w:hAnsi="Times New Roman" w:cs="Times New Roman"/>
          <w:iCs/>
          <w:szCs w:val="18"/>
        </w:rPr>
      </w:pPr>
      <w:r w:rsidRPr="00FD5047">
        <w:rPr>
          <w:rFonts w:ascii="Times New Roman" w:hAnsi="Times New Roman" w:cs="Times New Roman"/>
          <w:iCs/>
          <w:szCs w:val="18"/>
        </w:rPr>
        <w:t>Odspajanie wyrobów trwale związanych z podłożem przy stosowaniu wyłącznie narzędzi ręcznych lub wolnoobrotowych narzęd</w:t>
      </w:r>
      <w:r w:rsidR="003A0E24" w:rsidRPr="00FD5047">
        <w:rPr>
          <w:rFonts w:ascii="Times New Roman" w:hAnsi="Times New Roman" w:cs="Times New Roman"/>
          <w:iCs/>
          <w:szCs w:val="18"/>
        </w:rPr>
        <w:t xml:space="preserve">zi mechanicznych, wyposażonych </w:t>
      </w:r>
      <w:r w:rsidRPr="00FD5047">
        <w:rPr>
          <w:rFonts w:ascii="Times New Roman" w:hAnsi="Times New Roman" w:cs="Times New Roman"/>
          <w:iCs/>
          <w:szCs w:val="18"/>
        </w:rPr>
        <w:t>w miejscowe instalacje odciągające powietrze.</w:t>
      </w:r>
    </w:p>
    <w:p w:rsidR="0095197D" w:rsidRPr="00FD5047" w:rsidRDefault="0095197D" w:rsidP="000040BC">
      <w:pPr>
        <w:numPr>
          <w:ilvl w:val="0"/>
          <w:numId w:val="8"/>
        </w:numPr>
        <w:spacing w:after="0" w:line="360" w:lineRule="auto"/>
        <w:rPr>
          <w:rFonts w:ascii="Times New Roman" w:hAnsi="Times New Roman" w:cs="Times New Roman"/>
          <w:iCs/>
          <w:szCs w:val="18"/>
        </w:rPr>
      </w:pPr>
      <w:r w:rsidRPr="00FD5047">
        <w:rPr>
          <w:rFonts w:ascii="Times New Roman" w:hAnsi="Times New Roman" w:cs="Times New Roman"/>
          <w:iCs/>
          <w:szCs w:val="18"/>
        </w:rPr>
        <w:t xml:space="preserve">Prowadzenie kontrolnego monitoringu powietrza, w przypadku występowania przekroczeń dopuszczalnych stężeń pyłu azbestu </w:t>
      </w:r>
      <w:r w:rsidR="003A0E24" w:rsidRPr="00FD5047">
        <w:rPr>
          <w:rFonts w:ascii="Times New Roman" w:hAnsi="Times New Roman" w:cs="Times New Roman"/>
          <w:iCs/>
          <w:szCs w:val="18"/>
        </w:rPr>
        <w:t xml:space="preserve">w miejscu pracy, w tym również </w:t>
      </w:r>
      <w:r w:rsidRPr="00FD5047">
        <w:rPr>
          <w:rFonts w:ascii="Times New Roman" w:hAnsi="Times New Roman" w:cs="Times New Roman"/>
          <w:iCs/>
          <w:szCs w:val="18"/>
        </w:rPr>
        <w:t>z wyrobami zawierającymi krokydolit.</w:t>
      </w:r>
    </w:p>
    <w:p w:rsidR="0095197D" w:rsidRPr="00FD5047" w:rsidRDefault="0095197D" w:rsidP="000040BC">
      <w:pPr>
        <w:numPr>
          <w:ilvl w:val="0"/>
          <w:numId w:val="8"/>
        </w:numPr>
        <w:spacing w:after="0" w:line="360" w:lineRule="auto"/>
        <w:rPr>
          <w:rFonts w:ascii="Times New Roman" w:hAnsi="Times New Roman" w:cs="Times New Roman"/>
          <w:iCs/>
          <w:szCs w:val="18"/>
        </w:rPr>
      </w:pPr>
      <w:r w:rsidRPr="00FD5047">
        <w:rPr>
          <w:rFonts w:ascii="Times New Roman" w:hAnsi="Times New Roman" w:cs="Times New Roman"/>
          <w:iCs/>
          <w:szCs w:val="18"/>
        </w:rPr>
        <w:t>Składowanie na tej samej zmianie roboczej, usuniętych odpadów zawierających azbest, po ich szczelnym opakowaniu – na miejscu tymczasowego magazynowania odpadów.</w:t>
      </w:r>
    </w:p>
    <w:p w:rsidR="0095197D" w:rsidRPr="00FD5047" w:rsidRDefault="0095197D" w:rsidP="000040BC">
      <w:pPr>
        <w:numPr>
          <w:ilvl w:val="0"/>
          <w:numId w:val="8"/>
        </w:numPr>
        <w:spacing w:after="0" w:line="360" w:lineRule="auto"/>
        <w:rPr>
          <w:rFonts w:ascii="Times New Roman" w:hAnsi="Times New Roman" w:cs="Times New Roman"/>
          <w:iCs/>
          <w:szCs w:val="18"/>
        </w:rPr>
      </w:pPr>
      <w:r w:rsidRPr="00FD5047">
        <w:rPr>
          <w:rFonts w:ascii="Times New Roman" w:hAnsi="Times New Roman" w:cs="Times New Roman"/>
          <w:iCs/>
          <w:szCs w:val="18"/>
        </w:rPr>
        <w:lastRenderedPageBreak/>
        <w:t xml:space="preserve">Codzienne staranne oczyszczanie strefy prac i terenu wokół, dróg wewnętrznych oraz maszyn </w:t>
      </w:r>
      <w:r w:rsidR="006B04EC">
        <w:rPr>
          <w:rFonts w:ascii="Times New Roman" w:hAnsi="Times New Roman" w:cs="Times New Roman"/>
          <w:iCs/>
          <w:szCs w:val="18"/>
        </w:rPr>
        <w:br/>
      </w:r>
      <w:r w:rsidRPr="00FD5047">
        <w:rPr>
          <w:rFonts w:ascii="Times New Roman" w:hAnsi="Times New Roman" w:cs="Times New Roman"/>
          <w:iCs/>
          <w:szCs w:val="18"/>
        </w:rPr>
        <w:t xml:space="preserve">i urządzeń – z wykorzystaniem podciśnieniowego sprzętu odkurzającego, zaopatrzonego </w:t>
      </w:r>
      <w:r w:rsidR="006B04EC">
        <w:rPr>
          <w:rFonts w:ascii="Times New Roman" w:hAnsi="Times New Roman" w:cs="Times New Roman"/>
          <w:iCs/>
          <w:szCs w:val="18"/>
        </w:rPr>
        <w:br/>
      </w:r>
      <w:r w:rsidRPr="00FD5047">
        <w:rPr>
          <w:rFonts w:ascii="Times New Roman" w:hAnsi="Times New Roman" w:cs="Times New Roman"/>
          <w:iCs/>
          <w:szCs w:val="18"/>
        </w:rPr>
        <w:t xml:space="preserve">w filtry HEPA lub na mokro. Niedopuszczalne jest ręczne zamiatanie na sucho, jak również czyszczenie pomieszczeń i narzędzi pracy przy użyciu sprężonego powietrza. </w:t>
      </w:r>
    </w:p>
    <w:p w:rsidR="0095197D" w:rsidRPr="00FD5047" w:rsidRDefault="0095197D" w:rsidP="000040BC">
      <w:pPr>
        <w:numPr>
          <w:ilvl w:val="0"/>
          <w:numId w:val="8"/>
        </w:numPr>
        <w:spacing w:after="0" w:line="360" w:lineRule="auto"/>
        <w:rPr>
          <w:rFonts w:ascii="Times New Roman" w:hAnsi="Times New Roman" w:cs="Times New Roman"/>
          <w:iCs/>
          <w:szCs w:val="18"/>
        </w:rPr>
      </w:pPr>
      <w:r w:rsidRPr="00FD5047">
        <w:rPr>
          <w:rFonts w:ascii="Times New Roman" w:hAnsi="Times New Roman" w:cs="Times New Roman"/>
          <w:iCs/>
          <w:szCs w:val="18"/>
        </w:rPr>
        <w:t xml:space="preserve">Przed przystąpieniem do prac właściciel bądź zarządca obiektu zobowiązany jest sprawdzić czy w miejscu planowanych prac nie gniazdują ptaki (np. jaskółki czy jerzyki) bądź nietoperze. </w:t>
      </w:r>
      <w:r w:rsidR="006B04EC">
        <w:rPr>
          <w:rFonts w:ascii="Times New Roman" w:hAnsi="Times New Roman" w:cs="Times New Roman"/>
          <w:iCs/>
          <w:szCs w:val="18"/>
        </w:rPr>
        <w:br/>
      </w:r>
      <w:r w:rsidRPr="00FD5047">
        <w:rPr>
          <w:rFonts w:ascii="Times New Roman" w:hAnsi="Times New Roman" w:cs="Times New Roman"/>
          <w:iCs/>
          <w:szCs w:val="18"/>
        </w:rPr>
        <w:t xml:space="preserve">W przypadku stwierdzenia obecności w obiekcie gatunków chronionych ptaków prace należy prowadzić poza okresem lęgowym a w przypadku nietoperzy poza okresem lęgu i odchowania. </w:t>
      </w:r>
      <w:r w:rsidR="003A0E24" w:rsidRPr="00FD5047">
        <w:rPr>
          <w:rFonts w:ascii="Times New Roman" w:hAnsi="Times New Roman" w:cs="Times New Roman"/>
          <w:iCs/>
          <w:szCs w:val="18"/>
        </w:rPr>
        <w:t xml:space="preserve">Po przeprowadzeniu prac należy </w:t>
      </w:r>
      <w:r w:rsidRPr="00FD5047">
        <w:rPr>
          <w:rFonts w:ascii="Times New Roman" w:hAnsi="Times New Roman" w:cs="Times New Roman"/>
          <w:iCs/>
          <w:szCs w:val="18"/>
        </w:rPr>
        <w:t>w miarę możliwości zachować możliwość gniaz</w:t>
      </w:r>
      <w:r w:rsidR="003A0E24" w:rsidRPr="00FD5047">
        <w:rPr>
          <w:rFonts w:ascii="Times New Roman" w:hAnsi="Times New Roman" w:cs="Times New Roman"/>
          <w:iCs/>
          <w:szCs w:val="18"/>
        </w:rPr>
        <w:t xml:space="preserve">dowania </w:t>
      </w:r>
      <w:r w:rsidR="006B04EC">
        <w:rPr>
          <w:rFonts w:ascii="Times New Roman" w:hAnsi="Times New Roman" w:cs="Times New Roman"/>
          <w:iCs/>
          <w:szCs w:val="18"/>
        </w:rPr>
        <w:br/>
      </w:r>
      <w:r w:rsidR="003A0E24" w:rsidRPr="00FD5047">
        <w:rPr>
          <w:rFonts w:ascii="Times New Roman" w:hAnsi="Times New Roman" w:cs="Times New Roman"/>
          <w:iCs/>
          <w:szCs w:val="18"/>
        </w:rPr>
        <w:t xml:space="preserve">i schronienia obecnych </w:t>
      </w:r>
      <w:r w:rsidRPr="00FD5047">
        <w:rPr>
          <w:rFonts w:ascii="Times New Roman" w:hAnsi="Times New Roman" w:cs="Times New Roman"/>
          <w:iCs/>
          <w:szCs w:val="18"/>
        </w:rPr>
        <w:t xml:space="preserve">w obiekcie gatunków zwierząt. W przypadku braku możliwości zapewnienia schronienia zwierzętom w ich pierwotnym miejscu bytowania, należy zapewnić schronienie zastępcze (budki, boksy itp.). </w:t>
      </w:r>
    </w:p>
    <w:p w:rsidR="0095197D" w:rsidRPr="00FD5047" w:rsidRDefault="0095197D" w:rsidP="000040BC">
      <w:pPr>
        <w:numPr>
          <w:ilvl w:val="0"/>
          <w:numId w:val="8"/>
        </w:numPr>
        <w:spacing w:after="0" w:line="360" w:lineRule="auto"/>
        <w:rPr>
          <w:rFonts w:ascii="Times New Roman" w:hAnsi="Times New Roman" w:cs="Times New Roman"/>
          <w:iCs/>
          <w:szCs w:val="18"/>
        </w:rPr>
      </w:pPr>
      <w:r w:rsidRPr="00FD5047">
        <w:rPr>
          <w:rFonts w:ascii="Times New Roman" w:hAnsi="Times New Roman" w:cs="Times New Roman"/>
          <w:iCs/>
        </w:rPr>
        <w:t xml:space="preserve">W stosunku do gatunków dziko występujących zwierząt objętych ochroną gatunkową, konieczne może być uzyskanie zezwolenia na odstępstwa od zakazów określonych </w:t>
      </w:r>
      <w:r w:rsidRPr="00FD5047">
        <w:rPr>
          <w:rFonts w:ascii="Times New Roman" w:hAnsi="Times New Roman" w:cs="Times New Roman"/>
          <w:iCs/>
        </w:rPr>
        <w:br/>
        <w:t xml:space="preserve">w art. 52 ustawy z dnia 16 kwietnia 2004r. o Ochronie Przyrody tj. Generalny Dyrektor Ochrony Środowiska bądź Regionalny Dyrektor Ochrony Środowiska mogą zezwolić na odstępstwa od zakazów w stosunku do gatunków objętych ochroną ścisłą bądź objętych ochroną częściową </w:t>
      </w:r>
      <w:r w:rsidR="006B04EC">
        <w:rPr>
          <w:rFonts w:ascii="Times New Roman" w:hAnsi="Times New Roman" w:cs="Times New Roman"/>
          <w:iCs/>
        </w:rPr>
        <w:br/>
      </w:r>
      <w:r w:rsidRPr="00FD5047">
        <w:rPr>
          <w:rFonts w:ascii="Times New Roman" w:hAnsi="Times New Roman" w:cs="Times New Roman"/>
          <w:iCs/>
        </w:rPr>
        <w:t>w przypadku braku ro</w:t>
      </w:r>
      <w:r w:rsidR="006B04EC">
        <w:rPr>
          <w:rFonts w:ascii="Times New Roman" w:hAnsi="Times New Roman" w:cs="Times New Roman"/>
          <w:iCs/>
        </w:rPr>
        <w:t xml:space="preserve">związań alternatywnych, jeżeli </w:t>
      </w:r>
      <w:r w:rsidRPr="00FD5047">
        <w:rPr>
          <w:rFonts w:ascii="Times New Roman" w:hAnsi="Times New Roman" w:cs="Times New Roman"/>
          <w:iCs/>
        </w:rPr>
        <w:t>nie spowoduje to zagrożenia dla dziko występujących populacji chronionych gatunków roślin, zwierząt lub grzybów</w:t>
      </w:r>
      <w:r w:rsidRPr="00FD5047">
        <w:rPr>
          <w:rFonts w:ascii="Times New Roman" w:hAnsi="Times New Roman" w:cs="Times New Roman"/>
          <w:iCs/>
          <w:szCs w:val="18"/>
        </w:rPr>
        <w:t>.</w:t>
      </w:r>
    </w:p>
    <w:p w:rsidR="0095197D" w:rsidRPr="00FD5047" w:rsidRDefault="0095197D" w:rsidP="000040BC">
      <w:pPr>
        <w:spacing w:after="0" w:line="360" w:lineRule="auto"/>
        <w:rPr>
          <w:rFonts w:ascii="Times New Roman" w:hAnsi="Times New Roman" w:cs="Times New Roman"/>
          <w:szCs w:val="24"/>
        </w:rPr>
      </w:pPr>
    </w:p>
    <w:p w:rsidR="0095197D" w:rsidRPr="00FD5047" w:rsidRDefault="0095197D" w:rsidP="00A90C7D">
      <w:pPr>
        <w:spacing w:after="0" w:line="360" w:lineRule="auto"/>
        <w:rPr>
          <w:rFonts w:ascii="Times New Roman" w:hAnsi="Times New Roman" w:cs="Times New Roman"/>
          <w:b/>
          <w:szCs w:val="24"/>
        </w:rPr>
      </w:pPr>
      <w:r w:rsidRPr="00FD5047">
        <w:rPr>
          <w:rFonts w:ascii="Times New Roman" w:hAnsi="Times New Roman" w:cs="Times New Roman"/>
          <w:b/>
          <w:szCs w:val="24"/>
        </w:rPr>
        <w:t>Zgodnie ze stanowiskiem Regionalnej Rady Ochrony Przyrody oraz Regionalnej Dyrekcji Ochrony Środowiska należy pamiętać, aby:</w:t>
      </w:r>
    </w:p>
    <w:p w:rsidR="0095197D" w:rsidRPr="00FD5047" w:rsidRDefault="0095197D" w:rsidP="000040BC">
      <w:pPr>
        <w:numPr>
          <w:ilvl w:val="0"/>
          <w:numId w:val="9"/>
        </w:numPr>
        <w:spacing w:after="0" w:line="360" w:lineRule="auto"/>
        <w:rPr>
          <w:rFonts w:ascii="Times New Roman" w:hAnsi="Times New Roman" w:cs="Times New Roman"/>
          <w:iCs/>
          <w:szCs w:val="18"/>
        </w:rPr>
      </w:pPr>
      <w:r w:rsidRPr="00FD5047">
        <w:rPr>
          <w:rFonts w:ascii="Times New Roman" w:hAnsi="Times New Roman" w:cs="Times New Roman"/>
          <w:iCs/>
          <w:szCs w:val="18"/>
        </w:rPr>
        <w:lastRenderedPageBreak/>
        <w:t>„Prowadzenie prac termomodernizacyjnych powiązanych z  demontażem wyrobów zawierających azbest, powinno odbywać się w okresie od 16 października do 28 lutego, czyli poza okresem rozrodu większości gatunków zwierząt. W tym czasie wykonawca może bez zezwolenia zabezpieczyć wszelkie szczeliny i otwory wentylacyjne w budynku przed zajęciem ich przez zwierzęta i założenia gniazd, prowadzenia lęgów w następnym sezonie.</w:t>
      </w:r>
    </w:p>
    <w:p w:rsidR="0095197D" w:rsidRPr="00FD5047" w:rsidRDefault="0095197D" w:rsidP="000040BC">
      <w:pPr>
        <w:numPr>
          <w:ilvl w:val="0"/>
          <w:numId w:val="9"/>
        </w:numPr>
        <w:spacing w:after="0" w:line="360" w:lineRule="auto"/>
        <w:rPr>
          <w:rFonts w:ascii="Times New Roman" w:hAnsi="Times New Roman" w:cs="Times New Roman"/>
          <w:iCs/>
          <w:szCs w:val="18"/>
        </w:rPr>
      </w:pPr>
      <w:r w:rsidRPr="00FD5047">
        <w:rPr>
          <w:rFonts w:ascii="Times New Roman" w:hAnsi="Times New Roman" w:cs="Times New Roman"/>
          <w:iCs/>
          <w:szCs w:val="18"/>
        </w:rPr>
        <w:t>W przypadku podejmowania prac od 1 marca do 15 października należy bezwzględnie:</w:t>
      </w:r>
    </w:p>
    <w:p w:rsidR="0095197D" w:rsidRPr="00FD5047" w:rsidRDefault="0095197D" w:rsidP="000040BC">
      <w:pPr>
        <w:numPr>
          <w:ilvl w:val="0"/>
          <w:numId w:val="10"/>
        </w:numPr>
        <w:spacing w:after="0" w:line="360" w:lineRule="auto"/>
        <w:rPr>
          <w:rFonts w:ascii="Times New Roman" w:hAnsi="Times New Roman" w:cs="Times New Roman"/>
          <w:iCs/>
          <w:szCs w:val="18"/>
        </w:rPr>
      </w:pPr>
      <w:r w:rsidRPr="00FD5047">
        <w:rPr>
          <w:rFonts w:ascii="Times New Roman" w:hAnsi="Times New Roman" w:cs="Times New Roman"/>
          <w:iCs/>
          <w:szCs w:val="18"/>
        </w:rPr>
        <w:t>Upewnić się, czy w obrębie remontowanych budynków nie występują miejsca lęgowe ptaków lub rozrodu nietoperzy – obserwacje dotyczące zasiedlenia budynku powinny zostać przeprowadz</w:t>
      </w:r>
      <w:r w:rsidR="003A0E24" w:rsidRPr="00FD5047">
        <w:rPr>
          <w:rFonts w:ascii="Times New Roman" w:hAnsi="Times New Roman" w:cs="Times New Roman"/>
          <w:iCs/>
          <w:szCs w:val="18"/>
        </w:rPr>
        <w:t xml:space="preserve">one przez eksperta ornitologa  </w:t>
      </w:r>
      <w:r w:rsidRPr="00FD5047">
        <w:rPr>
          <w:rFonts w:ascii="Times New Roman" w:hAnsi="Times New Roman" w:cs="Times New Roman"/>
          <w:iCs/>
          <w:szCs w:val="18"/>
        </w:rPr>
        <w:t xml:space="preserve">i chiropterologa w okresie możliwie najkrótszym poprzedzającym planowaną inwestycję. </w:t>
      </w:r>
    </w:p>
    <w:p w:rsidR="0095197D" w:rsidRPr="00FD5047" w:rsidRDefault="0095197D" w:rsidP="000040BC">
      <w:pPr>
        <w:numPr>
          <w:ilvl w:val="0"/>
          <w:numId w:val="10"/>
        </w:numPr>
        <w:spacing w:after="0" w:line="360" w:lineRule="auto"/>
        <w:rPr>
          <w:rFonts w:ascii="Times New Roman" w:hAnsi="Times New Roman" w:cs="Times New Roman"/>
          <w:iCs/>
          <w:szCs w:val="18"/>
        </w:rPr>
      </w:pPr>
      <w:r w:rsidRPr="00FD5047">
        <w:rPr>
          <w:rFonts w:ascii="Times New Roman" w:hAnsi="Times New Roman" w:cs="Times New Roman"/>
          <w:iCs/>
          <w:szCs w:val="18"/>
        </w:rPr>
        <w:t xml:space="preserve">W przypadku stwierdzenia zasiedlenia budynku przez chronione gatunki ptaków lub nietoperzy ekspert powinien wskazać dokładne miejsca ich przebywania tak, aby przed okresem lęgowym tych gatunków można było zamknąć nisze, szczeliny i dostępy do stropodachu wykorzystywane przez te zwierzęta. Demontażu wyrobów azbestowych najlepiej dokonać w terminie od 16 października do 28 lutego. </w:t>
      </w:r>
      <w:r w:rsidRPr="00FD5047">
        <w:rPr>
          <w:rFonts w:ascii="Times New Roman" w:hAnsi="Times New Roman" w:cs="Times New Roman"/>
          <w:iCs/>
          <w:szCs w:val="18"/>
        </w:rPr>
        <w:br/>
        <w:t>W przypadku podejmowania prac od 1 marca do 15 października należy postępować zgodnie z zapisami ustawy o ochronie przyrody (Dz. U. 2021, poz. 1098 t.j.).</w:t>
      </w:r>
    </w:p>
    <w:p w:rsidR="0095197D" w:rsidRPr="00FD5047" w:rsidRDefault="0095197D" w:rsidP="000040BC">
      <w:pPr>
        <w:numPr>
          <w:ilvl w:val="0"/>
          <w:numId w:val="10"/>
        </w:numPr>
        <w:spacing w:after="0" w:line="360" w:lineRule="auto"/>
        <w:rPr>
          <w:rFonts w:ascii="Times New Roman" w:hAnsi="Times New Roman" w:cs="Times New Roman"/>
          <w:iCs/>
          <w:szCs w:val="18"/>
        </w:rPr>
      </w:pPr>
      <w:r w:rsidRPr="00FD5047">
        <w:rPr>
          <w:rFonts w:ascii="Times New Roman" w:hAnsi="Times New Roman" w:cs="Times New Roman"/>
          <w:iCs/>
          <w:szCs w:val="18"/>
        </w:rPr>
        <w:t xml:space="preserve">Po przeprowadzeniu prac remontowych należy, w miarę możliwości, umożliwić ptakom </w:t>
      </w:r>
      <w:r w:rsidR="006B04EC">
        <w:rPr>
          <w:rFonts w:ascii="Times New Roman" w:hAnsi="Times New Roman" w:cs="Times New Roman"/>
          <w:iCs/>
          <w:szCs w:val="18"/>
        </w:rPr>
        <w:br/>
      </w:r>
      <w:r w:rsidRPr="00FD5047">
        <w:rPr>
          <w:rFonts w:ascii="Times New Roman" w:hAnsi="Times New Roman" w:cs="Times New Roman"/>
          <w:iCs/>
          <w:szCs w:val="18"/>
        </w:rPr>
        <w:t>i nietoperzom dalsze występowanie w obiektach budowlanych, poprzez stwarzanie na remontowanych budynkach siedlisk zastępczych w postaci, np. budek lęgowych.</w:t>
      </w:r>
    </w:p>
    <w:p w:rsidR="0095197D" w:rsidRPr="00FD5047" w:rsidRDefault="0095197D" w:rsidP="000040BC">
      <w:pPr>
        <w:numPr>
          <w:ilvl w:val="0"/>
          <w:numId w:val="10"/>
        </w:numPr>
        <w:spacing w:after="0" w:line="360" w:lineRule="auto"/>
        <w:rPr>
          <w:rFonts w:ascii="Times New Roman" w:hAnsi="Times New Roman" w:cs="Times New Roman"/>
          <w:iCs/>
          <w:szCs w:val="18"/>
        </w:rPr>
      </w:pPr>
      <w:r w:rsidRPr="00FD5047">
        <w:rPr>
          <w:rFonts w:ascii="Times New Roman" w:hAnsi="Times New Roman" w:cs="Times New Roman"/>
          <w:iCs/>
          <w:szCs w:val="18"/>
        </w:rPr>
        <w:t xml:space="preserve">W przypadkach, gdy obiekt budowlany wykorzystywany był przez jerzyki Apusapus, </w:t>
      </w:r>
      <w:r w:rsidR="006B04EC">
        <w:rPr>
          <w:rFonts w:ascii="Times New Roman" w:hAnsi="Times New Roman" w:cs="Times New Roman"/>
          <w:iCs/>
          <w:szCs w:val="18"/>
        </w:rPr>
        <w:br/>
      </w:r>
      <w:r w:rsidRPr="00FD5047">
        <w:rPr>
          <w:rFonts w:ascii="Times New Roman" w:hAnsi="Times New Roman" w:cs="Times New Roman"/>
          <w:iCs/>
          <w:szCs w:val="18"/>
        </w:rPr>
        <w:t xml:space="preserve">a w ramach remontu stropodach budynku ocieplono materiałami sypkimi, należy całkowicie </w:t>
      </w:r>
      <w:r w:rsidRPr="00FD5047">
        <w:rPr>
          <w:rFonts w:ascii="Times New Roman" w:hAnsi="Times New Roman" w:cs="Times New Roman"/>
          <w:iCs/>
          <w:szCs w:val="18"/>
        </w:rPr>
        <w:lastRenderedPageBreak/>
        <w:t>zrezygnować z pozostawiania otwartych otworów do stropodachów, gdyż materiały użyte do izolacji są niebezpieczne dla tego gatunku”.</w:t>
      </w:r>
    </w:p>
    <w:p w:rsidR="003A0E24" w:rsidRPr="00FD5047" w:rsidRDefault="003A0E24" w:rsidP="003A0E24">
      <w:pPr>
        <w:spacing w:after="0" w:line="360" w:lineRule="auto"/>
        <w:ind w:left="1069"/>
        <w:rPr>
          <w:rFonts w:ascii="Times New Roman" w:hAnsi="Times New Roman" w:cs="Times New Roman"/>
          <w:iCs/>
          <w:szCs w:val="18"/>
        </w:rPr>
      </w:pPr>
    </w:p>
    <w:p w:rsidR="0095197D" w:rsidRPr="00A90C7D" w:rsidRDefault="0095197D" w:rsidP="00A90C7D">
      <w:pPr>
        <w:spacing w:after="0" w:line="360" w:lineRule="auto"/>
        <w:rPr>
          <w:rFonts w:ascii="Times New Roman" w:hAnsi="Times New Roman" w:cs="Times New Roman"/>
          <w:b/>
        </w:rPr>
      </w:pPr>
      <w:r w:rsidRPr="00A90C7D">
        <w:rPr>
          <w:rFonts w:ascii="Times New Roman" w:hAnsi="Times New Roman" w:cs="Times New Roman"/>
          <w:b/>
        </w:rPr>
        <w:t xml:space="preserve">Zastosowanie powyższych metod oraz zaleceń podczas prac mających na celu usunięcie wyrobów zawierających azbest pozwoli na zminimalizowanie ich negatywnego wpływu na zwierzęta i ludzi mieszkających w okolicy miejsca przeprowadzania prac. </w:t>
      </w:r>
    </w:p>
    <w:p w:rsidR="0095197D" w:rsidRDefault="0095197D" w:rsidP="000040BC">
      <w:pPr>
        <w:spacing w:after="0" w:line="360" w:lineRule="auto"/>
        <w:rPr>
          <w:rFonts w:ascii="Times New Roman" w:hAnsi="Times New Roman" w:cs="Times New Roman"/>
          <w:b/>
        </w:rPr>
      </w:pPr>
    </w:p>
    <w:p w:rsidR="007668E8" w:rsidRPr="00A90C7D" w:rsidRDefault="007668E8" w:rsidP="000040BC">
      <w:pPr>
        <w:spacing w:after="0" w:line="360" w:lineRule="auto"/>
        <w:rPr>
          <w:rFonts w:ascii="Times New Roman" w:hAnsi="Times New Roman" w:cs="Times New Roman"/>
          <w:b/>
        </w:rPr>
      </w:pPr>
    </w:p>
    <w:bookmarkEnd w:id="0"/>
    <w:p w:rsidR="000040BC" w:rsidRDefault="000040BC" w:rsidP="000040BC">
      <w:pPr>
        <w:keepNext/>
        <w:keepLines/>
        <w:spacing w:after="0" w:line="240" w:lineRule="auto"/>
        <w:outlineLvl w:val="0"/>
        <w:rPr>
          <w:rFonts w:eastAsiaTheme="majorEastAsia" w:cstheme="majorBidi"/>
          <w:b/>
          <w:bCs/>
        </w:rPr>
      </w:pPr>
    </w:p>
    <w:sectPr w:rsidR="000040BC" w:rsidSect="002A2E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81" w:rsidRDefault="00554C81" w:rsidP="00414B61">
      <w:pPr>
        <w:spacing w:after="0" w:line="240" w:lineRule="auto"/>
      </w:pPr>
      <w:r>
        <w:separator/>
      </w:r>
    </w:p>
  </w:endnote>
  <w:endnote w:type="continuationSeparator" w:id="0">
    <w:p w:rsidR="00554C81" w:rsidRDefault="00554C81" w:rsidP="0041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81" w:rsidRDefault="00554C81" w:rsidP="00414B61">
      <w:pPr>
        <w:spacing w:after="0" w:line="240" w:lineRule="auto"/>
      </w:pPr>
      <w:r>
        <w:separator/>
      </w:r>
    </w:p>
  </w:footnote>
  <w:footnote w:type="continuationSeparator" w:id="0">
    <w:p w:rsidR="00554C81" w:rsidRDefault="00554C81" w:rsidP="00414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0"/>
        </w:tabs>
        <w:ind w:left="360" w:hanging="360"/>
      </w:pPr>
      <w:rPr>
        <w:rFonts w:ascii="Wingdings" w:hAnsi="Wingdings"/>
      </w:rPr>
    </w:lvl>
  </w:abstractNum>
  <w:abstractNum w:abstractNumId="1"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1F"/>
    <w:multiLevelType w:val="singleLevel"/>
    <w:tmpl w:val="0000001F"/>
    <w:name w:val="WW8Num31"/>
    <w:lvl w:ilvl="0">
      <w:start w:val="1"/>
      <w:numFmt w:val="bullet"/>
      <w:lvlText w:val=""/>
      <w:lvlJc w:val="left"/>
      <w:pPr>
        <w:tabs>
          <w:tab w:val="num" w:pos="0"/>
        </w:tabs>
        <w:ind w:left="360" w:hanging="360"/>
      </w:pPr>
      <w:rPr>
        <w:rFonts w:ascii="Wingdings" w:hAnsi="Wingdings"/>
      </w:rPr>
    </w:lvl>
  </w:abstractNum>
  <w:abstractNum w:abstractNumId="5" w15:restartNumberingAfterBreak="0">
    <w:nsid w:val="00000024"/>
    <w:multiLevelType w:val="singleLevel"/>
    <w:tmpl w:val="00000024"/>
    <w:name w:val="WW8Num36"/>
    <w:lvl w:ilvl="0">
      <w:start w:val="1"/>
      <w:numFmt w:val="bullet"/>
      <w:lvlText w:val=""/>
      <w:lvlJc w:val="left"/>
      <w:pPr>
        <w:tabs>
          <w:tab w:val="num" w:pos="0"/>
        </w:tabs>
        <w:ind w:left="360" w:hanging="360"/>
      </w:pPr>
      <w:rPr>
        <w:rFonts w:ascii="Wingdings" w:hAnsi="Wingdings"/>
      </w:rPr>
    </w:lvl>
  </w:abstractNum>
  <w:abstractNum w:abstractNumId="6" w15:restartNumberingAfterBreak="0">
    <w:nsid w:val="01C3477D"/>
    <w:multiLevelType w:val="hybridMultilevel"/>
    <w:tmpl w:val="6FDE28BA"/>
    <w:lvl w:ilvl="0" w:tplc="B0509E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31B83"/>
    <w:multiLevelType w:val="hybridMultilevel"/>
    <w:tmpl w:val="27E03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72520ED"/>
    <w:multiLevelType w:val="hybridMultilevel"/>
    <w:tmpl w:val="F142125C"/>
    <w:lvl w:ilvl="0" w:tplc="C9C87A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FA7F39"/>
    <w:multiLevelType w:val="hybridMultilevel"/>
    <w:tmpl w:val="29EC8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706AB9"/>
    <w:multiLevelType w:val="hybridMultilevel"/>
    <w:tmpl w:val="073ABECA"/>
    <w:lvl w:ilvl="0" w:tplc="04150003">
      <w:start w:val="1"/>
      <w:numFmt w:val="bullet"/>
      <w:lvlText w:val="o"/>
      <w:lvlJc w:val="left"/>
      <w:pPr>
        <w:ind w:left="1069" w:hanging="360"/>
      </w:pPr>
      <w:rPr>
        <w:rFonts w:ascii="Courier New" w:hAnsi="Courier New" w:cs="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CF"/>
    <w:rsid w:val="000040BC"/>
    <w:rsid w:val="001049DC"/>
    <w:rsid w:val="00266DEA"/>
    <w:rsid w:val="00323F61"/>
    <w:rsid w:val="003A0E24"/>
    <w:rsid w:val="00414B61"/>
    <w:rsid w:val="004249F0"/>
    <w:rsid w:val="00554C81"/>
    <w:rsid w:val="00625883"/>
    <w:rsid w:val="006B04EC"/>
    <w:rsid w:val="007668E8"/>
    <w:rsid w:val="0095197D"/>
    <w:rsid w:val="00A90C7D"/>
    <w:rsid w:val="00D25FCF"/>
    <w:rsid w:val="00FD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40CC5-9FE7-4475-8983-63A61A57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61"/>
    <w:pPr>
      <w:spacing w:before="0" w:beforeAutospacing="0" w:after="240" w:afterAutospacing="0"/>
    </w:pPr>
    <w:rPr>
      <w:rFonts w:ascii="Arial" w:hAnsi="Arial"/>
    </w:rPr>
  </w:style>
  <w:style w:type="paragraph" w:styleId="Nagwek1">
    <w:name w:val="heading 1"/>
    <w:basedOn w:val="Normalny"/>
    <w:next w:val="Normalny"/>
    <w:link w:val="Nagwek1Znak"/>
    <w:uiPriority w:val="9"/>
    <w:qFormat/>
    <w:rsid w:val="00414B61"/>
    <w:pPr>
      <w:keepNext/>
      <w:keepLines/>
      <w:outlineLvl w:val="0"/>
    </w:pPr>
    <w:rPr>
      <w:rFonts w:eastAsiaTheme="majorEastAsia" w:cstheme="majorBidi"/>
      <w:b/>
      <w:bCs/>
      <w:sz w:val="32"/>
      <w:szCs w:val="28"/>
    </w:rPr>
  </w:style>
  <w:style w:type="paragraph" w:styleId="Nagwek2">
    <w:name w:val="heading 2"/>
    <w:basedOn w:val="Normalny"/>
    <w:next w:val="Normalny"/>
    <w:link w:val="Nagwek2Znak"/>
    <w:uiPriority w:val="9"/>
    <w:semiHidden/>
    <w:unhideWhenUsed/>
    <w:qFormat/>
    <w:rsid w:val="00951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4B61"/>
    <w:rPr>
      <w:rFonts w:ascii="Arial" w:eastAsiaTheme="majorEastAsia" w:hAnsi="Arial" w:cstheme="majorBidi"/>
      <w:b/>
      <w:bCs/>
      <w:sz w:val="32"/>
      <w:szCs w:val="28"/>
    </w:rPr>
  </w:style>
  <w:style w:type="paragraph" w:styleId="Nagwek">
    <w:name w:val="header"/>
    <w:basedOn w:val="Normalny"/>
    <w:link w:val="NagwekZnak"/>
    <w:unhideWhenUsed/>
    <w:rsid w:val="00414B61"/>
    <w:pPr>
      <w:tabs>
        <w:tab w:val="center" w:pos="4536"/>
        <w:tab w:val="right" w:pos="9072"/>
      </w:tabs>
      <w:spacing w:after="0" w:line="240" w:lineRule="auto"/>
    </w:pPr>
  </w:style>
  <w:style w:type="character" w:customStyle="1" w:styleId="NagwekZnak">
    <w:name w:val="Nagłówek Znak"/>
    <w:basedOn w:val="Domylnaczcionkaakapitu"/>
    <w:link w:val="Nagwek"/>
    <w:rsid w:val="00414B61"/>
    <w:rPr>
      <w:rFonts w:ascii="Arial" w:hAnsi="Arial"/>
    </w:rPr>
  </w:style>
  <w:style w:type="paragraph" w:styleId="Stopka">
    <w:name w:val="footer"/>
    <w:basedOn w:val="Normalny"/>
    <w:link w:val="StopkaZnak"/>
    <w:uiPriority w:val="99"/>
    <w:unhideWhenUsed/>
    <w:rsid w:val="00414B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B61"/>
    <w:rPr>
      <w:rFonts w:ascii="Arial" w:hAnsi="Arial"/>
    </w:rPr>
  </w:style>
  <w:style w:type="character" w:customStyle="1" w:styleId="Nagwek2Znak">
    <w:name w:val="Nagłówek 2 Znak"/>
    <w:basedOn w:val="Domylnaczcionkaakapitu"/>
    <w:link w:val="Nagwek2"/>
    <w:uiPriority w:val="9"/>
    <w:semiHidden/>
    <w:rsid w:val="0095197D"/>
    <w:rPr>
      <w:rFonts w:asciiTheme="majorHAnsi" w:eastAsiaTheme="majorEastAsia" w:hAnsiTheme="majorHAnsi" w:cstheme="majorBidi"/>
      <w:color w:val="2E74B5" w:themeColor="accent1" w:themeShade="BF"/>
      <w:sz w:val="26"/>
      <w:szCs w:val="26"/>
    </w:rPr>
  </w:style>
  <w:style w:type="paragraph" w:styleId="Akapitzlist">
    <w:name w:val="List Paragraph"/>
    <w:aliases w:val="Tytuł rysunków"/>
    <w:basedOn w:val="Normalny"/>
    <w:link w:val="AkapitzlistZnak"/>
    <w:uiPriority w:val="34"/>
    <w:qFormat/>
    <w:rsid w:val="0095197D"/>
    <w:rPr>
      <w:rFonts w:cs="Arial"/>
      <w:iCs/>
      <w:szCs w:val="18"/>
    </w:rPr>
  </w:style>
  <w:style w:type="character" w:customStyle="1" w:styleId="AkapitzlistZnak">
    <w:name w:val="Akapit z listą Znak"/>
    <w:aliases w:val="Tytuł rysunków Znak"/>
    <w:basedOn w:val="Domylnaczcionkaakapitu"/>
    <w:link w:val="Akapitzlist"/>
    <w:uiPriority w:val="34"/>
    <w:qFormat/>
    <w:rsid w:val="0095197D"/>
    <w:rPr>
      <w:rFonts w:ascii="Arial" w:hAnsi="Arial" w:cs="Arial"/>
      <w:iCs/>
      <w:szCs w:val="18"/>
    </w:rPr>
  </w:style>
  <w:style w:type="paragraph" w:styleId="Tekstprzypisudolnego">
    <w:name w:val="footnote text"/>
    <w:aliases w:val="Podrozdział,Tekst przypisu"/>
    <w:basedOn w:val="Normalny"/>
    <w:link w:val="TekstprzypisudolnegoZnak"/>
    <w:unhideWhenUsed/>
    <w:rsid w:val="0095197D"/>
    <w:pPr>
      <w:spacing w:after="0" w:line="240" w:lineRule="auto"/>
    </w:pPr>
    <w:rPr>
      <w:sz w:val="20"/>
      <w:szCs w:val="20"/>
    </w:rPr>
  </w:style>
  <w:style w:type="character" w:customStyle="1" w:styleId="TekstprzypisudolnegoZnak">
    <w:name w:val="Tekst przypisu dolnego Znak"/>
    <w:aliases w:val="Podrozdział Znak,Tekst przypisu Znak"/>
    <w:basedOn w:val="Domylnaczcionkaakapitu"/>
    <w:link w:val="Tekstprzypisudolnego"/>
    <w:rsid w:val="0095197D"/>
    <w:rPr>
      <w:rFonts w:ascii="Arial" w:hAnsi="Arial"/>
      <w:sz w:val="20"/>
      <w:szCs w:val="20"/>
    </w:rPr>
  </w:style>
  <w:style w:type="character" w:styleId="Odwoanieprzypisudolnego">
    <w:name w:val="footnote reference"/>
    <w:aliases w:val="Odwo³anie przypisu,Odwołanie przypisu"/>
    <w:basedOn w:val="Domylnaczcionkaakapitu"/>
    <w:uiPriority w:val="99"/>
    <w:unhideWhenUsed/>
    <w:rsid w:val="0095197D"/>
    <w:rPr>
      <w:vertAlign w:val="superscript"/>
    </w:rPr>
  </w:style>
  <w:style w:type="paragraph" w:styleId="Legenda">
    <w:name w:val="caption"/>
    <w:aliases w:val="Legenda Znak Znak Znak,Legenda Znak Znak Znak Znak,Legenda Znak Znak Znak Znak Znak Znak,Legenda Znak Znak Znak Znak Znak Znak Znak,Legenda Znak Znak,Legenda Znak Znak Znak Znak Znak Znak Znak Znak Znak Z,Legenda Znak Znak Z,Legenda Znak Z"/>
    <w:basedOn w:val="Normalny"/>
    <w:next w:val="Normalny"/>
    <w:link w:val="LegendaZnak"/>
    <w:unhideWhenUsed/>
    <w:qFormat/>
    <w:rsid w:val="0095197D"/>
    <w:pPr>
      <w:spacing w:after="0"/>
      <w:jc w:val="left"/>
    </w:pPr>
    <w:rPr>
      <w:rFonts w:eastAsiaTheme="minorEastAsia"/>
      <w:b/>
      <w:bCs/>
      <w:sz w:val="20"/>
      <w:szCs w:val="18"/>
      <w:lang w:eastAsia="pl-PL"/>
    </w:rPr>
  </w:style>
  <w:style w:type="character" w:customStyle="1" w:styleId="LegendaZnak">
    <w:name w:val="Legenda Znak"/>
    <w:aliases w:val="Legenda Znak Znak Znak Znak1,Legenda Znak Znak Znak Znak Znak,Legenda Znak Znak Znak Znak Znak Znak Znak1,Legenda Znak Znak Znak Znak Znak Znak Znak Znak,Legenda Znak Znak Znak1,Legenda Znak Znak Znak Znak Znak Znak Znak Znak Znak Z Znak"/>
    <w:link w:val="Legenda"/>
    <w:rsid w:val="0095197D"/>
    <w:rPr>
      <w:rFonts w:ascii="Arial" w:eastAsiaTheme="minorEastAsia" w:hAnsi="Arial"/>
      <w:b/>
      <w:bCs/>
      <w:sz w:val="20"/>
      <w:szCs w:val="18"/>
      <w:lang w:eastAsia="pl-PL"/>
    </w:rPr>
  </w:style>
  <w:style w:type="paragraph" w:styleId="Cytat">
    <w:name w:val="Quote"/>
    <w:aliases w:val="Podpis źródło"/>
    <w:basedOn w:val="Normalny"/>
    <w:next w:val="Normalny"/>
    <w:link w:val="CytatZnak"/>
    <w:uiPriority w:val="29"/>
    <w:qFormat/>
    <w:rsid w:val="0095197D"/>
    <w:pPr>
      <w:jc w:val="center"/>
    </w:pPr>
    <w:rPr>
      <w:iCs/>
      <w:color w:val="000000" w:themeColor="text1"/>
      <w:sz w:val="18"/>
    </w:rPr>
  </w:style>
  <w:style w:type="character" w:customStyle="1" w:styleId="CytatZnak">
    <w:name w:val="Cytat Znak"/>
    <w:aliases w:val="Podpis źródło Znak"/>
    <w:basedOn w:val="Domylnaczcionkaakapitu"/>
    <w:link w:val="Cytat"/>
    <w:uiPriority w:val="29"/>
    <w:rsid w:val="0095197D"/>
    <w:rPr>
      <w:rFonts w:ascii="Arial" w:hAnsi="Arial"/>
      <w:iCs/>
      <w:color w:val="000000" w:themeColor="text1"/>
      <w:sz w:val="18"/>
    </w:rPr>
  </w:style>
  <w:style w:type="character" w:customStyle="1" w:styleId="Znakiprzypiswdolnych">
    <w:name w:val="Znaki przypisów dolnych"/>
    <w:rsid w:val="00FD5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6726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adziubaltowska</dc:creator>
  <cp:keywords/>
  <dc:description/>
  <cp:lastModifiedBy>Piotr Gajda</cp:lastModifiedBy>
  <cp:revision>2</cp:revision>
  <dcterms:created xsi:type="dcterms:W3CDTF">2023-01-11T08:06:00Z</dcterms:created>
  <dcterms:modified xsi:type="dcterms:W3CDTF">2023-01-11T08:06:00Z</dcterms:modified>
</cp:coreProperties>
</file>