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23ED" w14:textId="58700C4F" w:rsidR="008A4246" w:rsidRDefault="008A4246" w:rsidP="009938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93824">
        <w:rPr>
          <w:rFonts w:ascii="Times New Roman" w:hAnsi="Times New Roman"/>
          <w:sz w:val="24"/>
          <w:szCs w:val="24"/>
        </w:rPr>
        <w:t>Otwór badawczy Tomaszów Mazowiecki GT-1 wykonano zgodnie z „Projektem robót geologicznych dla rozpoznania i udokumentowania zasobów wód termalnych z utworów jury dolnej w miejscowości Tomaszów Mazowiecki”, zatwierdzonym decyzją Marszałka Województwa Łódzkiego RŚV.7430.27.2017.MP z dnia 13.07.2019 r. oraz „Dodatkiem nr 1 do Projektu robót geologicznych dla rozpoznania i udokumentowania zasobów wód termalnych z utworów jury dolnej w miejscowości Tomaszów Mazowiecki”, zatwierdzonym decyzją RŚV.7430.15.2018.MP.</w:t>
      </w:r>
      <w:r w:rsidR="000749B2">
        <w:rPr>
          <w:rFonts w:ascii="Times New Roman" w:hAnsi="Times New Roman"/>
          <w:sz w:val="24"/>
          <w:szCs w:val="24"/>
        </w:rPr>
        <w:t xml:space="preserve"> </w:t>
      </w:r>
    </w:p>
    <w:p w14:paraId="5D951CDF" w14:textId="77777777" w:rsidR="00681430" w:rsidRDefault="00681430" w:rsidP="0099382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BFD5A1" w14:textId="77777777" w:rsidR="00681430" w:rsidRPr="000749B2" w:rsidRDefault="00681430" w:rsidP="00681430">
      <w:pPr>
        <w:jc w:val="both"/>
        <w:rPr>
          <w:rFonts w:ascii="Times New Roman" w:hAnsi="Times New Roman"/>
          <w:b/>
          <w:bCs/>
          <w:sz w:val="28"/>
          <w:szCs w:val="24"/>
        </w:rPr>
      </w:pPr>
      <w:r w:rsidRPr="000749B2">
        <w:rPr>
          <w:rFonts w:ascii="Times New Roman" w:hAnsi="Times New Roman"/>
          <w:b/>
          <w:bCs/>
          <w:sz w:val="28"/>
          <w:szCs w:val="24"/>
        </w:rPr>
        <w:t>Konstrukcja otworu</w:t>
      </w:r>
    </w:p>
    <w:p w14:paraId="1D734035" w14:textId="77777777" w:rsidR="00681430" w:rsidRDefault="00681430" w:rsidP="00681430">
      <w:pPr>
        <w:ind w:firstLine="567"/>
        <w:jc w:val="both"/>
        <w:rPr>
          <w:rFonts w:ascii="Times New Roman" w:hAnsi="Times New Roman"/>
          <w:sz w:val="24"/>
        </w:rPr>
      </w:pPr>
      <w:r w:rsidRPr="008A4246">
        <w:rPr>
          <w:rFonts w:ascii="Times New Roman" w:hAnsi="Times New Roman"/>
          <w:sz w:val="24"/>
        </w:rPr>
        <w:t>W ramach realizacji prac zgodnie z „Projektem robót geologicznych…” i „Dodatkiem nr 1 do Projektu…” wykonano otwór geotermalny Tomaszów Mazowiecki GT-1 do głębokości 1672,0 m p.p.t., ujmując do przyszłej eksploatacji cały poziom wodonośny jury dolnej. W</w:t>
      </w:r>
      <w:r>
        <w:rPr>
          <w:rFonts w:ascii="Times New Roman" w:hAnsi="Times New Roman"/>
          <w:sz w:val="24"/>
        </w:rPr>
        <w:t> </w:t>
      </w:r>
      <w:r w:rsidRPr="008A4246">
        <w:rPr>
          <w:rFonts w:ascii="Times New Roman" w:hAnsi="Times New Roman"/>
          <w:sz w:val="24"/>
        </w:rPr>
        <w:t>interwale 1437,0 – 1577,0 m p.p.t. otwór został poszerzony ze średnicy Ø 12 ¼” do Ø 15” i</w:t>
      </w:r>
      <w:r>
        <w:rPr>
          <w:rFonts w:ascii="Times New Roman" w:hAnsi="Times New Roman"/>
          <w:sz w:val="24"/>
        </w:rPr>
        <w:t> </w:t>
      </w:r>
      <w:r w:rsidRPr="008A4246">
        <w:rPr>
          <w:rFonts w:ascii="Times New Roman" w:hAnsi="Times New Roman"/>
          <w:sz w:val="24"/>
        </w:rPr>
        <w:t>zafiltrowany filtrem rurowo-prętowym typu Johnson o średnicy Ø 5” w interwale 1384,52 – 1573,0 m p.p.t</w:t>
      </w:r>
      <w:r>
        <w:rPr>
          <w:rFonts w:ascii="Times New Roman" w:hAnsi="Times New Roman"/>
          <w:sz w:val="24"/>
        </w:rPr>
        <w:t xml:space="preserve">. </w:t>
      </w:r>
      <w:r w:rsidRPr="008A4246">
        <w:rPr>
          <w:rFonts w:ascii="Times New Roman" w:hAnsi="Times New Roman"/>
          <w:sz w:val="24"/>
        </w:rPr>
        <w:t>o łącznej długości części roboczej filtra 96,32 m. W głębokości 1577,0-1672,0 m p.p.t. otwór został zlikwidowany poprzez zasypanie żwirem.</w:t>
      </w:r>
      <w:r>
        <w:rPr>
          <w:rFonts w:ascii="Times New Roman" w:hAnsi="Times New Roman"/>
          <w:sz w:val="24"/>
        </w:rPr>
        <w:t xml:space="preserve"> Konstrukcja otworu przedstawiona jest poniżej:</w:t>
      </w:r>
    </w:p>
    <w:p w14:paraId="6972E600" w14:textId="77777777" w:rsidR="00681430" w:rsidRPr="000749B2" w:rsidRDefault="00681430" w:rsidP="00681430">
      <w:pPr>
        <w:pStyle w:val="Nagwek3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bookmarkStart w:id="0" w:name="_Toc535402517"/>
      <w:r w:rsidRPr="000749B2">
        <w:rPr>
          <w:rFonts w:ascii="Times New Roman" w:hAnsi="Times New Roman"/>
          <w:b w:val="0"/>
          <w:i/>
          <w:sz w:val="24"/>
          <w:szCs w:val="24"/>
        </w:rPr>
        <w:t>Konstrukcja otworu</w:t>
      </w:r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7"/>
        <w:gridCol w:w="6877"/>
      </w:tblGrid>
      <w:tr w:rsidR="00681430" w:rsidRPr="00F133B9" w14:paraId="2A501EDA" w14:textId="77777777" w:rsidTr="000D09C3">
        <w:trPr>
          <w:trHeight w:val="113"/>
        </w:trPr>
        <w:tc>
          <w:tcPr>
            <w:tcW w:w="2087" w:type="dxa"/>
          </w:tcPr>
          <w:p w14:paraId="77EE8967" w14:textId="77777777" w:rsidR="00681430" w:rsidRPr="00F133B9" w:rsidRDefault="00681430" w:rsidP="000D0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34972039"/>
            <w:r w:rsidRPr="00F133B9">
              <w:rPr>
                <w:rFonts w:ascii="Times New Roman" w:hAnsi="Times New Roman"/>
                <w:sz w:val="24"/>
                <w:szCs w:val="24"/>
              </w:rPr>
              <w:t>0,0 – 25,0</w:t>
            </w:r>
          </w:p>
        </w:tc>
        <w:tc>
          <w:tcPr>
            <w:tcW w:w="6877" w:type="dxa"/>
          </w:tcPr>
          <w:p w14:paraId="151A3AD8" w14:textId="77777777" w:rsidR="00681430" w:rsidRPr="00F133B9" w:rsidRDefault="00681430" w:rsidP="000D0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ø otworu 584 mm (ø 23”)</w:t>
            </w:r>
          </w:p>
        </w:tc>
      </w:tr>
      <w:tr w:rsidR="00681430" w:rsidRPr="00F133B9" w14:paraId="5E03B189" w14:textId="77777777" w:rsidTr="000D09C3">
        <w:trPr>
          <w:trHeight w:val="113"/>
        </w:trPr>
        <w:tc>
          <w:tcPr>
            <w:tcW w:w="2087" w:type="dxa"/>
          </w:tcPr>
          <w:p w14:paraId="5EBC5561" w14:textId="77777777" w:rsidR="00681430" w:rsidRPr="00F133B9" w:rsidRDefault="00681430" w:rsidP="000D09C3">
            <w:pPr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25,0 – 403,0</w:t>
            </w:r>
          </w:p>
        </w:tc>
        <w:tc>
          <w:tcPr>
            <w:tcW w:w="6877" w:type="dxa"/>
          </w:tcPr>
          <w:p w14:paraId="7A244F50" w14:textId="77777777" w:rsidR="00681430" w:rsidRPr="00F133B9" w:rsidRDefault="00681430" w:rsidP="000D0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 xml:space="preserve">ø otworu 444,5 mm (ø 17 </w:t>
            </w:r>
            <w:r w:rsidRPr="00F133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>/</w:t>
            </w:r>
            <w:r w:rsidRPr="00F133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</w:tr>
      <w:tr w:rsidR="00681430" w:rsidRPr="00F133B9" w14:paraId="3E122060" w14:textId="77777777" w:rsidTr="000D09C3">
        <w:trPr>
          <w:trHeight w:val="113"/>
        </w:trPr>
        <w:tc>
          <w:tcPr>
            <w:tcW w:w="2087" w:type="dxa"/>
          </w:tcPr>
          <w:p w14:paraId="4EBED02D" w14:textId="77777777" w:rsidR="00681430" w:rsidRPr="00F133B9" w:rsidRDefault="00681430" w:rsidP="000D09C3">
            <w:pPr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403,0 – 1672,0</w:t>
            </w:r>
          </w:p>
        </w:tc>
        <w:tc>
          <w:tcPr>
            <w:tcW w:w="6877" w:type="dxa"/>
          </w:tcPr>
          <w:p w14:paraId="09452E69" w14:textId="77777777" w:rsidR="00681430" w:rsidRPr="00F133B9" w:rsidRDefault="00681430" w:rsidP="000D0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 xml:space="preserve">ø otworu 311 mm (ø 12 </w:t>
            </w:r>
            <w:r w:rsidRPr="00F133B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>/</w:t>
            </w:r>
            <w:r w:rsidRPr="00F133B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 xml:space="preserve">”), </w:t>
            </w:r>
            <w:r w:rsidRPr="00F133B9">
              <w:rPr>
                <w:rFonts w:ascii="Times New Roman" w:hAnsi="Times New Roman"/>
                <w:iCs/>
                <w:sz w:val="24"/>
                <w:szCs w:val="24"/>
              </w:rPr>
              <w:t xml:space="preserve">w interwale 1437,0 – 1665,0 m poszerzony do 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Pr="00F133B9">
              <w:rPr>
                <w:rFonts w:ascii="Times New Roman" w:hAnsi="Times New Roman"/>
                <w:iCs/>
                <w:sz w:val="24"/>
                <w:szCs w:val="24"/>
              </w:rPr>
              <w:t>381 mm (</w:t>
            </w:r>
            <w:r w:rsidRPr="00F133B9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Pr="00F133B9">
              <w:rPr>
                <w:rFonts w:ascii="Times New Roman" w:hAnsi="Times New Roman"/>
                <w:iCs/>
                <w:sz w:val="24"/>
                <w:szCs w:val="24"/>
              </w:rPr>
              <w:t>15”)</w:t>
            </w:r>
          </w:p>
        </w:tc>
      </w:tr>
    </w:tbl>
    <w:p w14:paraId="5870DF7C" w14:textId="77777777" w:rsidR="00681430" w:rsidRPr="00F133B9" w:rsidRDefault="00681430" w:rsidP="00681430">
      <w:pPr>
        <w:pStyle w:val="Nagwek3"/>
        <w:rPr>
          <w:rFonts w:ascii="Times New Roman" w:hAnsi="Times New Roman"/>
          <w:b w:val="0"/>
          <w:i/>
          <w:sz w:val="24"/>
          <w:szCs w:val="24"/>
        </w:rPr>
      </w:pPr>
      <w:bookmarkStart w:id="2" w:name="_Toc535402518"/>
      <w:bookmarkEnd w:id="1"/>
      <w:r w:rsidRPr="00F133B9">
        <w:rPr>
          <w:rFonts w:ascii="Times New Roman" w:hAnsi="Times New Roman"/>
          <w:b w:val="0"/>
          <w:i/>
          <w:sz w:val="24"/>
          <w:szCs w:val="24"/>
        </w:rPr>
        <w:t>Zarurowanie otworu</w:t>
      </w:r>
      <w:bookmarkEnd w:id="2"/>
    </w:p>
    <w:tbl>
      <w:tblPr>
        <w:tblW w:w="9072" w:type="dxa"/>
        <w:tblInd w:w="142" w:type="dxa"/>
        <w:tblLook w:val="04A0" w:firstRow="1" w:lastRow="0" w:firstColumn="1" w:lastColumn="0" w:noHBand="0" w:noVBand="1"/>
      </w:tblPr>
      <w:tblGrid>
        <w:gridCol w:w="2268"/>
        <w:gridCol w:w="567"/>
        <w:gridCol w:w="6237"/>
      </w:tblGrid>
      <w:tr w:rsidR="00681430" w:rsidRPr="00F133B9" w14:paraId="35AD1AD4" w14:textId="77777777" w:rsidTr="000D09C3">
        <w:trPr>
          <w:trHeight w:val="20"/>
        </w:trPr>
        <w:tc>
          <w:tcPr>
            <w:tcW w:w="2268" w:type="dxa"/>
            <w:vAlign w:val="center"/>
          </w:tcPr>
          <w:p w14:paraId="7D3A855D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bookmarkStart w:id="3" w:name="_Hlk534972063"/>
            <w:r w:rsidRPr="00F133B9">
              <w:rPr>
                <w:szCs w:val="24"/>
              </w:rPr>
              <w:t>0,0 – 25,0 m</w:t>
            </w:r>
          </w:p>
        </w:tc>
        <w:tc>
          <w:tcPr>
            <w:tcW w:w="6804" w:type="dxa"/>
            <w:gridSpan w:val="2"/>
            <w:vAlign w:val="center"/>
          </w:tcPr>
          <w:p w14:paraId="491B4183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rury stalowe Ø 473 mm ( Ø 18</w:t>
            </w:r>
            <w:r w:rsidRPr="00F133B9">
              <w:rPr>
                <w:szCs w:val="24"/>
                <w:vertAlign w:val="superscript"/>
              </w:rPr>
              <w:t>5</w:t>
            </w:r>
            <w:r w:rsidRPr="00F133B9">
              <w:rPr>
                <w:szCs w:val="24"/>
              </w:rPr>
              <w:t>/</w:t>
            </w:r>
            <w:r w:rsidRPr="00F133B9">
              <w:rPr>
                <w:szCs w:val="24"/>
                <w:vertAlign w:val="subscript"/>
              </w:rPr>
              <w:t>8</w:t>
            </w:r>
            <w:r w:rsidRPr="00F133B9">
              <w:rPr>
                <w:szCs w:val="24"/>
              </w:rPr>
              <w:t>”), stal K-55</w:t>
            </w:r>
          </w:p>
        </w:tc>
      </w:tr>
      <w:tr w:rsidR="00681430" w:rsidRPr="00F133B9" w14:paraId="51D8AC3D" w14:textId="77777777" w:rsidTr="000D09C3">
        <w:trPr>
          <w:trHeight w:val="20"/>
        </w:trPr>
        <w:tc>
          <w:tcPr>
            <w:tcW w:w="2268" w:type="dxa"/>
            <w:vAlign w:val="center"/>
          </w:tcPr>
          <w:p w14:paraId="4CEB017E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0,0 – 401</w:t>
            </w:r>
            <w:r w:rsidRPr="00F133B9">
              <w:rPr>
                <w:b/>
                <w:szCs w:val="24"/>
              </w:rPr>
              <w:t>,</w:t>
            </w:r>
            <w:r w:rsidRPr="00F133B9">
              <w:rPr>
                <w:szCs w:val="24"/>
              </w:rPr>
              <w:t>5 m</w:t>
            </w:r>
          </w:p>
        </w:tc>
        <w:tc>
          <w:tcPr>
            <w:tcW w:w="6804" w:type="dxa"/>
            <w:gridSpan w:val="2"/>
            <w:vAlign w:val="center"/>
          </w:tcPr>
          <w:p w14:paraId="6EA52DBD" w14:textId="77777777" w:rsidR="00681430" w:rsidRPr="00F133B9" w:rsidRDefault="00681430" w:rsidP="000D09C3">
            <w:pPr>
              <w:pStyle w:val="Tekstpodstawowy"/>
              <w:spacing w:line="240" w:lineRule="auto"/>
              <w:rPr>
                <w:szCs w:val="24"/>
              </w:rPr>
            </w:pPr>
            <w:r w:rsidRPr="00F133B9">
              <w:rPr>
                <w:szCs w:val="24"/>
              </w:rPr>
              <w:t>rury stalowe Ø 340 mm ( Ø 13</w:t>
            </w:r>
            <w:r w:rsidRPr="00F133B9">
              <w:rPr>
                <w:szCs w:val="24"/>
                <w:vertAlign w:val="superscript"/>
              </w:rPr>
              <w:t>3</w:t>
            </w:r>
            <w:r w:rsidRPr="00F133B9">
              <w:rPr>
                <w:szCs w:val="24"/>
              </w:rPr>
              <w:t>/</w:t>
            </w:r>
            <w:r w:rsidRPr="00F133B9">
              <w:rPr>
                <w:szCs w:val="24"/>
                <w:vertAlign w:val="subscript"/>
              </w:rPr>
              <w:t>8</w:t>
            </w:r>
            <w:r w:rsidRPr="00F133B9">
              <w:rPr>
                <w:szCs w:val="24"/>
              </w:rPr>
              <w:t>”), stal N-80</w:t>
            </w:r>
          </w:p>
        </w:tc>
      </w:tr>
      <w:tr w:rsidR="00681430" w:rsidRPr="00F133B9" w14:paraId="4951CFEE" w14:textId="77777777" w:rsidTr="000D09C3">
        <w:trPr>
          <w:trHeight w:val="20"/>
        </w:trPr>
        <w:tc>
          <w:tcPr>
            <w:tcW w:w="2268" w:type="dxa"/>
            <w:vAlign w:val="center"/>
          </w:tcPr>
          <w:p w14:paraId="00546E51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302,0 – 1434,5 m</w:t>
            </w:r>
          </w:p>
        </w:tc>
        <w:tc>
          <w:tcPr>
            <w:tcW w:w="6804" w:type="dxa"/>
            <w:gridSpan w:val="2"/>
            <w:vAlign w:val="center"/>
          </w:tcPr>
          <w:p w14:paraId="4218B7D9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rury stalowe Ø 244,5 mm ( Ø 9</w:t>
            </w:r>
            <w:r w:rsidRPr="00F133B9">
              <w:rPr>
                <w:szCs w:val="24"/>
                <w:vertAlign w:val="superscript"/>
              </w:rPr>
              <w:t>5</w:t>
            </w:r>
            <w:r w:rsidRPr="00F133B9">
              <w:rPr>
                <w:szCs w:val="24"/>
              </w:rPr>
              <w:t>/</w:t>
            </w:r>
            <w:r w:rsidRPr="00F133B9">
              <w:rPr>
                <w:szCs w:val="24"/>
                <w:vertAlign w:val="subscript"/>
              </w:rPr>
              <w:t>8</w:t>
            </w:r>
            <w:r w:rsidRPr="00F133B9">
              <w:rPr>
                <w:szCs w:val="24"/>
              </w:rPr>
              <w:t>”), stal N-80</w:t>
            </w:r>
          </w:p>
        </w:tc>
      </w:tr>
      <w:tr w:rsidR="00681430" w:rsidRPr="00F133B9" w14:paraId="37A78C9C" w14:textId="77777777" w:rsidTr="000D09C3">
        <w:trPr>
          <w:trHeight w:val="20"/>
        </w:trPr>
        <w:tc>
          <w:tcPr>
            <w:tcW w:w="2268" w:type="dxa"/>
            <w:vAlign w:val="center"/>
          </w:tcPr>
          <w:p w14:paraId="62A2CC5A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1384,52 – 1573,0 m</w:t>
            </w:r>
          </w:p>
        </w:tc>
        <w:tc>
          <w:tcPr>
            <w:tcW w:w="6804" w:type="dxa"/>
            <w:gridSpan w:val="2"/>
            <w:vAlign w:val="center"/>
          </w:tcPr>
          <w:p w14:paraId="1A86924E" w14:textId="77777777" w:rsidR="00681430" w:rsidRPr="00F133B9" w:rsidRDefault="00681430" w:rsidP="000D09C3">
            <w:pPr>
              <w:pStyle w:val="Tekstpodstawowy"/>
              <w:spacing w:line="240" w:lineRule="auto"/>
              <w:contextualSpacing/>
              <w:rPr>
                <w:szCs w:val="24"/>
              </w:rPr>
            </w:pPr>
            <w:r w:rsidRPr="00F133B9">
              <w:rPr>
                <w:szCs w:val="24"/>
              </w:rPr>
              <w:t>rurowo-prętowy filtr typu Johnson Ø 127 mm ( Ø 5”), stal nierdzewna, z częścią roboczą 96,32 m</w:t>
            </w:r>
          </w:p>
        </w:tc>
      </w:tr>
      <w:tr w:rsidR="00681430" w:rsidRPr="00F133B9" w14:paraId="4831A400" w14:textId="77777777" w:rsidTr="000D09C3">
        <w:trPr>
          <w:trHeight w:val="20"/>
        </w:trPr>
        <w:tc>
          <w:tcPr>
            <w:tcW w:w="2835" w:type="dxa"/>
            <w:gridSpan w:val="2"/>
          </w:tcPr>
          <w:p w14:paraId="31CA0115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1384,52 – 1400,36 m</w:t>
            </w:r>
          </w:p>
        </w:tc>
        <w:tc>
          <w:tcPr>
            <w:tcW w:w="6237" w:type="dxa"/>
          </w:tcPr>
          <w:p w14:paraId="2D985640" w14:textId="77777777" w:rsidR="00681430" w:rsidRPr="00F133B9" w:rsidRDefault="00681430" w:rsidP="000D09C3">
            <w:pPr>
              <w:tabs>
                <w:tab w:val="left" w:pos="2309"/>
                <w:tab w:val="left" w:pos="2415"/>
                <w:tab w:val="left" w:pos="3011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paker, wieszak filtra, rura nadflitrowa (Ø 7”), stal N-80, łącznik dielektryczny</w:t>
            </w:r>
          </w:p>
        </w:tc>
      </w:tr>
      <w:tr w:rsidR="00681430" w:rsidRPr="00F133B9" w14:paraId="0BC6410B" w14:textId="77777777" w:rsidTr="000D09C3">
        <w:trPr>
          <w:trHeight w:val="20"/>
        </w:trPr>
        <w:tc>
          <w:tcPr>
            <w:tcW w:w="2835" w:type="dxa"/>
            <w:gridSpan w:val="2"/>
          </w:tcPr>
          <w:p w14:paraId="336D6A2B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1400,36 – 1406,38 m</w:t>
            </w:r>
          </w:p>
        </w:tc>
        <w:tc>
          <w:tcPr>
            <w:tcW w:w="6237" w:type="dxa"/>
          </w:tcPr>
          <w:p w14:paraId="078EC91E" w14:textId="77777777" w:rsidR="00681430" w:rsidRPr="00F133B9" w:rsidRDefault="00681430" w:rsidP="000D09C3">
            <w:pPr>
              <w:tabs>
                <w:tab w:val="left" w:pos="2415"/>
                <w:tab w:val="left" w:pos="3011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rura nadfiltrowa z sitem bezpieczeństwa</w:t>
            </w:r>
          </w:p>
        </w:tc>
      </w:tr>
      <w:tr w:rsidR="00681430" w:rsidRPr="00F133B9" w14:paraId="39E3BAA2" w14:textId="77777777" w:rsidTr="000D09C3">
        <w:trPr>
          <w:trHeight w:val="20"/>
        </w:trPr>
        <w:tc>
          <w:tcPr>
            <w:tcW w:w="2835" w:type="dxa"/>
            <w:gridSpan w:val="2"/>
          </w:tcPr>
          <w:p w14:paraId="4FB9FEDD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1406,38 – 1430,46 m</w:t>
            </w:r>
          </w:p>
        </w:tc>
        <w:tc>
          <w:tcPr>
            <w:tcW w:w="6237" w:type="dxa"/>
          </w:tcPr>
          <w:p w14:paraId="2D734325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rura nadfiltrowa pełna – 4 odcinki</w:t>
            </w:r>
          </w:p>
        </w:tc>
      </w:tr>
      <w:tr w:rsidR="00681430" w:rsidRPr="00F133B9" w14:paraId="2981449F" w14:textId="77777777" w:rsidTr="000D09C3">
        <w:trPr>
          <w:trHeight w:val="20"/>
        </w:trPr>
        <w:tc>
          <w:tcPr>
            <w:tcW w:w="2835" w:type="dxa"/>
            <w:gridSpan w:val="2"/>
          </w:tcPr>
          <w:p w14:paraId="707BAAAC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1430,46 – 1490,66 m</w:t>
            </w:r>
          </w:p>
        </w:tc>
        <w:tc>
          <w:tcPr>
            <w:tcW w:w="6237" w:type="dxa"/>
          </w:tcPr>
          <w:p w14:paraId="534F6FCF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część robocza filtra – 10 odcinków</w:t>
            </w:r>
          </w:p>
        </w:tc>
      </w:tr>
      <w:tr w:rsidR="00681430" w:rsidRPr="00F133B9" w14:paraId="7CF6B814" w14:textId="77777777" w:rsidTr="000D09C3">
        <w:trPr>
          <w:trHeight w:val="20"/>
        </w:trPr>
        <w:tc>
          <w:tcPr>
            <w:tcW w:w="2835" w:type="dxa"/>
            <w:gridSpan w:val="2"/>
          </w:tcPr>
          <w:p w14:paraId="5F325B3B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1490,66 – 1514,74 m</w:t>
            </w:r>
          </w:p>
        </w:tc>
        <w:tc>
          <w:tcPr>
            <w:tcW w:w="6237" w:type="dxa"/>
          </w:tcPr>
          <w:p w14:paraId="29E2CD9D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rura międzyfiltrowa pełna – 4 odcinki</w:t>
            </w:r>
          </w:p>
        </w:tc>
      </w:tr>
      <w:tr w:rsidR="00681430" w:rsidRPr="00F133B9" w14:paraId="65681165" w14:textId="77777777" w:rsidTr="000D09C3">
        <w:trPr>
          <w:trHeight w:val="20"/>
        </w:trPr>
        <w:tc>
          <w:tcPr>
            <w:tcW w:w="2835" w:type="dxa"/>
            <w:gridSpan w:val="2"/>
          </w:tcPr>
          <w:p w14:paraId="2000D260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1514,74 – 1520,76 m</w:t>
            </w:r>
          </w:p>
        </w:tc>
        <w:tc>
          <w:tcPr>
            <w:tcW w:w="6237" w:type="dxa"/>
          </w:tcPr>
          <w:p w14:paraId="5A937122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część robocza filtra – 1 odcinek</w:t>
            </w:r>
          </w:p>
        </w:tc>
      </w:tr>
      <w:tr w:rsidR="00681430" w:rsidRPr="00F133B9" w14:paraId="5366A0D4" w14:textId="77777777" w:rsidTr="000D09C3">
        <w:trPr>
          <w:trHeight w:val="20"/>
        </w:trPr>
        <w:tc>
          <w:tcPr>
            <w:tcW w:w="2835" w:type="dxa"/>
            <w:gridSpan w:val="2"/>
          </w:tcPr>
          <w:p w14:paraId="64704D0B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1520,76 – 1532,80 m</w:t>
            </w:r>
          </w:p>
        </w:tc>
        <w:tc>
          <w:tcPr>
            <w:tcW w:w="6237" w:type="dxa"/>
          </w:tcPr>
          <w:p w14:paraId="43489AC7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rura międzyfiltrowa pełna – 2 odcinki</w:t>
            </w:r>
          </w:p>
        </w:tc>
      </w:tr>
      <w:tr w:rsidR="00681430" w:rsidRPr="00F133B9" w14:paraId="077A2991" w14:textId="77777777" w:rsidTr="000D09C3">
        <w:trPr>
          <w:trHeight w:val="20"/>
        </w:trPr>
        <w:tc>
          <w:tcPr>
            <w:tcW w:w="2835" w:type="dxa"/>
            <w:gridSpan w:val="2"/>
          </w:tcPr>
          <w:p w14:paraId="2334CB5F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1532,80 – 1562,90 m</w:t>
            </w:r>
          </w:p>
        </w:tc>
        <w:tc>
          <w:tcPr>
            <w:tcW w:w="6237" w:type="dxa"/>
          </w:tcPr>
          <w:p w14:paraId="3B6AB3A2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część robocza filtra – 5 odcinków</w:t>
            </w:r>
          </w:p>
        </w:tc>
      </w:tr>
      <w:tr w:rsidR="00681430" w:rsidRPr="00F133B9" w14:paraId="3FE91F47" w14:textId="77777777" w:rsidTr="000D09C3">
        <w:trPr>
          <w:trHeight w:val="20"/>
        </w:trPr>
        <w:tc>
          <w:tcPr>
            <w:tcW w:w="2835" w:type="dxa"/>
            <w:gridSpan w:val="2"/>
          </w:tcPr>
          <w:p w14:paraId="74995FBD" w14:textId="77777777" w:rsidR="00681430" w:rsidRPr="00F133B9" w:rsidRDefault="00681430" w:rsidP="000D09C3">
            <w:pPr>
              <w:tabs>
                <w:tab w:val="left" w:pos="2415"/>
              </w:tabs>
              <w:ind w:right="-115" w:firstLine="6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1562,90 – 1573,00 m</w:t>
            </w:r>
          </w:p>
        </w:tc>
        <w:tc>
          <w:tcPr>
            <w:tcW w:w="6237" w:type="dxa"/>
          </w:tcPr>
          <w:p w14:paraId="3AFABB1D" w14:textId="77777777" w:rsidR="00681430" w:rsidRPr="00F133B9" w:rsidRDefault="00681430" w:rsidP="000D09C3">
            <w:pPr>
              <w:tabs>
                <w:tab w:val="left" w:pos="2415"/>
              </w:tabs>
              <w:ind w:right="604" w:firstLine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B9">
              <w:rPr>
                <w:rFonts w:ascii="Times New Roman" w:hAnsi="Times New Roman"/>
                <w:sz w:val="24"/>
                <w:szCs w:val="24"/>
              </w:rPr>
              <w:t>rura podfiltrowa pełna – 2 odcinki</w:t>
            </w:r>
          </w:p>
        </w:tc>
      </w:tr>
      <w:bookmarkEnd w:id="3"/>
    </w:tbl>
    <w:p w14:paraId="6D61B52A" w14:textId="77777777" w:rsidR="00681430" w:rsidRDefault="00681430" w:rsidP="00681430">
      <w:pPr>
        <w:ind w:firstLine="567"/>
        <w:jc w:val="both"/>
        <w:rPr>
          <w:rFonts w:ascii="Times New Roman" w:hAnsi="Times New Roman"/>
          <w:sz w:val="24"/>
        </w:rPr>
      </w:pPr>
    </w:p>
    <w:p w14:paraId="5E0BE9DF" w14:textId="01A088F2" w:rsidR="000749B2" w:rsidRPr="000749B2" w:rsidRDefault="000749B2" w:rsidP="000749B2">
      <w:pPr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Porównanie parametrów projektowych z rzeczywistymi</w:t>
      </w:r>
    </w:p>
    <w:p w14:paraId="2F675234" w14:textId="1ACD133D" w:rsidR="00476D2D" w:rsidRPr="009B60D7" w:rsidRDefault="00476D2D" w:rsidP="00476D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93824">
        <w:rPr>
          <w:rFonts w:ascii="Times New Roman" w:hAnsi="Times New Roman"/>
          <w:sz w:val="24"/>
          <w:szCs w:val="24"/>
        </w:rPr>
        <w:t>Projektowana głębokość otworu Tomaszów Mazowiecki GT-1 wynosiła 2090 m (+/-80%), tj. do nawiercenia ok. 20 m utworów triasu górnego. W wyniku znacznych zmian litologicznych w stosunku do projektu, tj. wyraźnie mniejszej miąższości utworów dolnej jury, otwór wykonano ostatecznie do głębokości końcowej 1672,0 m, tj. (2090,0 m -20%) i zakończono w utworach triasu.</w:t>
      </w:r>
      <w:r w:rsidR="000C612B">
        <w:rPr>
          <w:rFonts w:ascii="Times New Roman" w:hAnsi="Times New Roman"/>
          <w:sz w:val="24"/>
          <w:szCs w:val="24"/>
        </w:rPr>
        <w:t xml:space="preserve"> </w:t>
      </w:r>
      <w:r w:rsidR="000C612B" w:rsidRPr="009B60D7">
        <w:rPr>
          <w:rFonts w:ascii="Times New Roman" w:hAnsi="Times New Roman"/>
          <w:sz w:val="24"/>
          <w:szCs w:val="24"/>
        </w:rPr>
        <w:t>Utwory triasowe</w:t>
      </w:r>
      <w:r w:rsidR="00054EA1" w:rsidRPr="009B60D7">
        <w:rPr>
          <w:rFonts w:ascii="Times New Roman" w:hAnsi="Times New Roman"/>
          <w:sz w:val="24"/>
          <w:szCs w:val="24"/>
        </w:rPr>
        <w:t xml:space="preserve"> wykształcone są głównie jako nieprzepuszczalne mułowce i iłowce i</w:t>
      </w:r>
      <w:r w:rsidR="000C612B" w:rsidRPr="009B60D7">
        <w:rPr>
          <w:rFonts w:ascii="Times New Roman" w:hAnsi="Times New Roman"/>
          <w:sz w:val="24"/>
          <w:szCs w:val="24"/>
        </w:rPr>
        <w:t xml:space="preserve"> nie są warstwami wodonośnymi.</w:t>
      </w:r>
    </w:p>
    <w:p w14:paraId="05DCDC4D" w14:textId="0A783FD7" w:rsidR="00D33FE6" w:rsidRPr="00D33FE6" w:rsidRDefault="00476D2D" w:rsidP="00D33FE6">
      <w:pPr>
        <w:pStyle w:val="StylJKWyjustowanyZnakZnakZnakZnakZnakZnak"/>
        <w:spacing w:line="276" w:lineRule="auto"/>
        <w:ind w:firstLine="567"/>
        <w:rPr>
          <w:szCs w:val="24"/>
        </w:rPr>
      </w:pPr>
      <w:r w:rsidRPr="00D33FE6">
        <w:rPr>
          <w:szCs w:val="24"/>
        </w:rPr>
        <w:t xml:space="preserve">Wykonanie otworu Tomaszów </w:t>
      </w:r>
      <w:r w:rsidR="0042006C" w:rsidRPr="00D33FE6">
        <w:rPr>
          <w:szCs w:val="24"/>
        </w:rPr>
        <w:t>M</w:t>
      </w:r>
      <w:r w:rsidRPr="00D33FE6">
        <w:rPr>
          <w:szCs w:val="24"/>
        </w:rPr>
        <w:t xml:space="preserve">azowiecki GT-1 pozwoliło nie tylko na udokumentowanie zasobów wód termalnych, ale także na rozpoznanie głębokiej budowy geologicznej rejonu Tomaszowa Mazowieckiego. </w:t>
      </w:r>
      <w:r w:rsidR="00D33FE6" w:rsidRPr="00D33FE6">
        <w:rPr>
          <w:szCs w:val="24"/>
        </w:rPr>
        <w:t>Różnica rzeczywistych warunków geologicznych w stosunku do projektowanych spowodowana jest położeniem geologicznym otworu Tomaszów Mazowiecki GT-1, który zlokalizowany jest przy granicy dwóch dużych jednostek strukturalnych: niecki szczecińsko-mogileńsko-łódzkiej oraz antyklinorium środkowopolskiego. Otwory archiwalne znajdujące się w innych jednostkach tektonicznych wykazują bardzo duże zróżnicowanie wykształcenia litologicznego. Najważniejsze głębokie otwory badawcze w rejonie planowanych robót geologicznych wykonane zostały na obszarze struktur antyklinalnych położonych na południowy zachód (Mniszków IG-1), wschód (Studzianna, Studzianna IG-2) oraz na północ (Zaosie 1, Zaosie 2, Zaosie 3, Budziszewice IG-1) od synkliny tomaszowskiej.</w:t>
      </w:r>
      <w:r w:rsidR="004D6F4D">
        <w:rPr>
          <w:szCs w:val="24"/>
        </w:rPr>
        <w:t xml:space="preserve"> </w:t>
      </w:r>
      <w:r w:rsidR="004D6F4D" w:rsidRPr="00993824">
        <w:rPr>
          <w:szCs w:val="24"/>
        </w:rPr>
        <w:t>Miąższość osadów dolnej jury w poszczególnych otworach archiwalnych wynosi: Studzianna IG-2 – ok. 950 m, Budziszewice IG-1 ok. 665 m, Mniszków IG-1 – ok. 310 m, Zaosie 1 – ok. 735 m, Zaosie 2 – ok. 780 m.</w:t>
      </w:r>
    </w:p>
    <w:p w14:paraId="29C95960" w14:textId="0A9836F5" w:rsidR="00476D2D" w:rsidRDefault="00D33FE6" w:rsidP="00D33FE6">
      <w:pPr>
        <w:pStyle w:val="StylJKWyjustowanyZnakZnakZnakZnakZnakZnak"/>
        <w:spacing w:before="0" w:after="200" w:line="276" w:lineRule="auto"/>
        <w:ind w:firstLine="567"/>
        <w:rPr>
          <w:szCs w:val="24"/>
        </w:rPr>
      </w:pPr>
      <w:r w:rsidRPr="00D33FE6">
        <w:rPr>
          <w:szCs w:val="24"/>
        </w:rPr>
        <w:t>Otwór badawczo-eksploatacyjny Tomaszów Mazowiecki GT-1 jest pierwszym głębokim otworem wiertniczym wykonanym w rejonie niecki tomaszowskiej i jego odwiercenie pozwoliło na zbadanie profilu stratygraficznego, wykształcenia litologicznego i warunków zbiornikowych występujących w utworach głębokiego podłoża mezozoicznego tego obszaru.</w:t>
      </w:r>
      <w:r>
        <w:rPr>
          <w:szCs w:val="24"/>
        </w:rPr>
        <w:t xml:space="preserve"> </w:t>
      </w:r>
      <w:r w:rsidR="004D6F4D" w:rsidRPr="009B60D7">
        <w:rPr>
          <w:szCs w:val="24"/>
        </w:rPr>
        <w:t>Należy zwrócić uwagę, że w promieniu 10 km od lokalizacji otworu Tomaszów Mazowiecki GT-1 brak jest otworów wiertniczych o głębokości powyżej 2000 m, zaś w promieniu 25 km wykonano dotychczas tylko kilka głębokich otworów wiertniczych, których celem było rozpoznanie wgłębnej budowy geologicznej oraz poszukiwanie złóż węglowodorów. Zgodnie z opinią Ministra Środowiska wykonanie otworu Tomaszów Mazowiecki GT-1 pozwoliło uzupełnić wiedzę o budowie geologicznej w rejonie synkliny tomaszowskiej oraz warunkach występowania wód termalnych w utworach dolnojurajskich w rejonie badań. W wyniku realizacji przedsięwzięcia przekazano</w:t>
      </w:r>
      <w:r w:rsidR="00382181" w:rsidRPr="009B60D7">
        <w:rPr>
          <w:szCs w:val="24"/>
        </w:rPr>
        <w:t xml:space="preserve"> do</w:t>
      </w:r>
      <w:r w:rsidR="004D6F4D" w:rsidRPr="009B60D7">
        <w:rPr>
          <w:szCs w:val="24"/>
        </w:rPr>
        <w:t xml:space="preserve"> Narodowego Archiwum Geologicznego w Halinowie, prowadzonego przez Państwową Służbę Geologiczną 331 próbek okruchowych i</w:t>
      </w:r>
      <w:r w:rsidR="00382181" w:rsidRPr="009B60D7">
        <w:rPr>
          <w:szCs w:val="24"/>
        </w:rPr>
        <w:t xml:space="preserve"> 23 metry</w:t>
      </w:r>
      <w:r w:rsidR="004D6F4D" w:rsidRPr="009B60D7">
        <w:rPr>
          <w:szCs w:val="24"/>
        </w:rPr>
        <w:t xml:space="preserve"> rdzeni</w:t>
      </w:r>
      <w:r w:rsidR="00382181" w:rsidRPr="009B60D7">
        <w:rPr>
          <w:szCs w:val="24"/>
        </w:rPr>
        <w:t>a</w:t>
      </w:r>
      <w:r w:rsidR="004D6F4D" w:rsidRPr="009B60D7">
        <w:rPr>
          <w:szCs w:val="24"/>
        </w:rPr>
        <w:t xml:space="preserve"> wiertnicz</w:t>
      </w:r>
      <w:r w:rsidR="00382181" w:rsidRPr="009B60D7">
        <w:rPr>
          <w:szCs w:val="24"/>
        </w:rPr>
        <w:t>ego</w:t>
      </w:r>
      <w:r w:rsidR="004D6F4D" w:rsidRPr="009B60D7">
        <w:rPr>
          <w:szCs w:val="24"/>
        </w:rPr>
        <w:t xml:space="preserve"> z wodonośnych utworów dolnojurajskich oraz niżej leżących iłowcowych osadów triasu górnego. </w:t>
      </w:r>
    </w:p>
    <w:p w14:paraId="61CA3376" w14:textId="7DFFE805" w:rsidR="00476D2D" w:rsidRDefault="00476D2D" w:rsidP="008230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230AE">
        <w:rPr>
          <w:rFonts w:ascii="Times New Roman" w:hAnsi="Times New Roman"/>
          <w:sz w:val="24"/>
          <w:szCs w:val="24"/>
        </w:rPr>
        <w:t xml:space="preserve">Zgodnie z przewidywanym profilem litologicznym opracowanym na potrzeby Projektu Robót Geologicznych i Dodatku nr 1 do PRG, utwory jury dolnej miały zostać nawiercone na głębokości ok. 1290 m p.p.t. i osiągnąć łączną miąższość 780 m. Do ujęcia wytypowane były dwa poziomy wodonośne – seria drzewicka (pliensbach górny) zalegające w projektowanej głębokości 1500-1620 m p.p.t lub seria zagajska (hetang) występujące na głębokości 1950-2070 m p.p.t. W zależności od uzyskanych wyników badań hydrogeologicznych Inwestor miał </w:t>
      </w:r>
      <w:r w:rsidRPr="008230AE">
        <w:rPr>
          <w:rFonts w:ascii="Times New Roman" w:hAnsi="Times New Roman"/>
          <w:sz w:val="24"/>
          <w:szCs w:val="24"/>
        </w:rPr>
        <w:lastRenderedPageBreak/>
        <w:t>dokonać wyboru interwału wodonośnego przeznaczonego do ujęcia.</w:t>
      </w:r>
      <w:r w:rsidR="008230AE" w:rsidRPr="008230AE">
        <w:rPr>
          <w:rFonts w:ascii="Times New Roman" w:hAnsi="Times New Roman"/>
          <w:sz w:val="24"/>
          <w:szCs w:val="24"/>
        </w:rPr>
        <w:t xml:space="preserve"> </w:t>
      </w:r>
      <w:r w:rsidRPr="009B60D7">
        <w:rPr>
          <w:rFonts w:ascii="Times New Roman" w:hAnsi="Times New Roman"/>
          <w:sz w:val="24"/>
          <w:szCs w:val="24"/>
        </w:rPr>
        <w:t>W czasie wiercenia otworu To</w:t>
      </w:r>
      <w:r w:rsidR="000C612B" w:rsidRPr="009B60D7">
        <w:rPr>
          <w:rFonts w:ascii="Times New Roman" w:hAnsi="Times New Roman"/>
          <w:sz w:val="24"/>
          <w:szCs w:val="24"/>
        </w:rPr>
        <w:t>maszów Mazowiecki GT-1 wykazano znaczącą zmianę</w:t>
      </w:r>
      <w:r w:rsidRPr="009B60D7">
        <w:rPr>
          <w:rFonts w:ascii="Times New Roman" w:hAnsi="Times New Roman"/>
          <w:sz w:val="24"/>
          <w:szCs w:val="24"/>
        </w:rPr>
        <w:t xml:space="preserve"> warunków geologicznych w</w:t>
      </w:r>
      <w:r w:rsidR="00D33FE6" w:rsidRPr="009B60D7">
        <w:rPr>
          <w:rFonts w:ascii="Times New Roman" w:hAnsi="Times New Roman"/>
          <w:sz w:val="24"/>
          <w:szCs w:val="24"/>
        </w:rPr>
        <w:t> </w:t>
      </w:r>
      <w:r w:rsidR="000C612B" w:rsidRPr="009B60D7">
        <w:rPr>
          <w:rFonts w:ascii="Times New Roman" w:hAnsi="Times New Roman"/>
          <w:sz w:val="24"/>
          <w:szCs w:val="24"/>
        </w:rPr>
        <w:t>stosunku do projektu i danych geologicznych na podstawie, których został on opracowany.</w:t>
      </w:r>
      <w:r w:rsidRPr="009B60D7">
        <w:rPr>
          <w:rFonts w:ascii="Times New Roman" w:hAnsi="Times New Roman"/>
          <w:sz w:val="24"/>
          <w:szCs w:val="24"/>
        </w:rPr>
        <w:t xml:space="preserve"> </w:t>
      </w:r>
      <w:r w:rsidRPr="008230AE">
        <w:rPr>
          <w:rFonts w:ascii="Times New Roman" w:hAnsi="Times New Roman"/>
          <w:sz w:val="24"/>
          <w:szCs w:val="24"/>
        </w:rPr>
        <w:t>Utwory triasowe, w których planowano zakończenie otworu nawiercono na głębokości około 500 m mniejszej niż zakładano, a co za tym idzie znacznej redukcji uległa także miąższość wodonośnych utworów dolnej jury. W czasie wiercenia rzeczywista głębokość nawiercenia stropu jury dolnej wyniosła 1438 m p.p.t, tj. 148 m niżej niż zakładano. W otworze Tomaszów Mazowiecki GT</w:t>
      </w:r>
      <w:r w:rsidRPr="008230AE">
        <w:rPr>
          <w:rFonts w:ascii="Times New Roman" w:hAnsi="Times New Roman"/>
          <w:sz w:val="24"/>
          <w:szCs w:val="24"/>
        </w:rPr>
        <w:noBreakHyphen/>
        <w:t xml:space="preserve">1 miąższość osadów jury dolnej wyniosła zaledwie 128,0 m i jest ponad dwukrotnie mniejsza od miąższości w otworze Mniszków IG-1 i ponad siedmiokrotnie niższa od miąższości w otworze Studzianna IG-2. </w:t>
      </w:r>
    </w:p>
    <w:p w14:paraId="28833D4F" w14:textId="68599594" w:rsidR="008230AE" w:rsidRDefault="00D33FE6" w:rsidP="008230A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FCC4DC5" wp14:editId="6FC88C31">
            <wp:extent cx="5760720" cy="17646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654D" w14:textId="335F8BCE" w:rsidR="008230AE" w:rsidRPr="008230AE" w:rsidRDefault="008230AE" w:rsidP="00D33FE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Ryc. 1 Porównanie </w:t>
      </w:r>
      <w:r w:rsidR="00D33FE6">
        <w:rPr>
          <w:rFonts w:ascii="Times New Roman" w:hAnsi="Times New Roman"/>
          <w:sz w:val="24"/>
          <w:szCs w:val="24"/>
        </w:rPr>
        <w:t>miąższości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D33FE6">
        <w:rPr>
          <w:rFonts w:ascii="Times New Roman" w:hAnsi="Times New Roman"/>
          <w:sz w:val="24"/>
          <w:szCs w:val="24"/>
        </w:rPr>
        <w:t>osadów dolnej jury</w:t>
      </w:r>
    </w:p>
    <w:p w14:paraId="0866727B" w14:textId="4BEEA127" w:rsidR="008A4246" w:rsidRDefault="008A4246" w:rsidP="000749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3824">
        <w:rPr>
          <w:rFonts w:ascii="Times New Roman" w:hAnsi="Times New Roman"/>
          <w:sz w:val="24"/>
          <w:szCs w:val="24"/>
        </w:rPr>
        <w:t>Projekt zakładał ujęcie poziomu wodonośnego środkowej partii utworów jury dolnej (seria drzewicka – pliensbach górny) lub spągowej partii utworów jury dolnej (seria zagajska – hetang). W przypadku ujęcia spągowej partii utworów dolnej jury przewidywano uzyskanie z</w:t>
      </w:r>
      <w:r w:rsidR="00296E9E">
        <w:rPr>
          <w:rFonts w:ascii="Times New Roman" w:hAnsi="Times New Roman"/>
          <w:sz w:val="24"/>
          <w:szCs w:val="24"/>
        </w:rPr>
        <w:t> </w:t>
      </w:r>
      <w:r w:rsidRPr="00993824">
        <w:rPr>
          <w:rFonts w:ascii="Times New Roman" w:hAnsi="Times New Roman"/>
          <w:sz w:val="24"/>
          <w:szCs w:val="24"/>
        </w:rPr>
        <w:t>otworu Tomaszów Mazowiecki GT-1 wody termalnej o następujących parametrach: wydajność wody złożowej 120-150 m</w:t>
      </w:r>
      <w:r w:rsidRPr="00993824">
        <w:rPr>
          <w:rFonts w:ascii="Times New Roman" w:hAnsi="Times New Roman"/>
          <w:sz w:val="24"/>
          <w:szCs w:val="24"/>
          <w:vertAlign w:val="superscript"/>
        </w:rPr>
        <w:t>3</w:t>
      </w:r>
      <w:r w:rsidRPr="00993824">
        <w:rPr>
          <w:rFonts w:ascii="Times New Roman" w:hAnsi="Times New Roman"/>
          <w:sz w:val="24"/>
          <w:szCs w:val="24"/>
        </w:rPr>
        <w:t>/h, temperatura w złożu 55-60</w:t>
      </w:r>
      <w:r w:rsidRPr="00993824">
        <w:rPr>
          <w:rFonts w:ascii="Times New Roman" w:hAnsi="Times New Roman"/>
          <w:sz w:val="24"/>
          <w:szCs w:val="24"/>
          <w:vertAlign w:val="superscript"/>
        </w:rPr>
        <w:t>o</w:t>
      </w:r>
      <w:r w:rsidRPr="00993824">
        <w:rPr>
          <w:rFonts w:ascii="Times New Roman" w:hAnsi="Times New Roman"/>
          <w:sz w:val="24"/>
          <w:szCs w:val="24"/>
        </w:rPr>
        <w:t>C, mineralizacja ogólna 20-30 g/l, zaś w przypadku ujęcia stropowej partii utworów dolnej jury przewidywano uzyskanie z otworu Tomaszów Mazowiecki GT-1 wody termalnej o temperaturze w złożu 40-45</w:t>
      </w:r>
      <w:r w:rsidRPr="00993824">
        <w:rPr>
          <w:rFonts w:ascii="Times New Roman" w:hAnsi="Times New Roman"/>
          <w:sz w:val="24"/>
          <w:szCs w:val="24"/>
          <w:vertAlign w:val="superscript"/>
        </w:rPr>
        <w:t>o</w:t>
      </w:r>
      <w:r w:rsidRPr="00993824">
        <w:rPr>
          <w:rFonts w:ascii="Times New Roman" w:hAnsi="Times New Roman"/>
          <w:sz w:val="24"/>
          <w:szCs w:val="24"/>
        </w:rPr>
        <w:t>C.</w:t>
      </w:r>
      <w:r w:rsidR="00EE33D9">
        <w:rPr>
          <w:rFonts w:ascii="Times New Roman" w:hAnsi="Times New Roman"/>
          <w:sz w:val="24"/>
          <w:szCs w:val="24"/>
        </w:rPr>
        <w:t xml:space="preserve"> Porównanie parametrów projektowanych z rzeczywistymi parametrami otworu Tomaszów Mazowiecki GT-1 przedstawiono poniżej na rycinach poniżej.</w:t>
      </w:r>
    </w:p>
    <w:p w14:paraId="2AB87341" w14:textId="77777777" w:rsidR="000749B2" w:rsidRDefault="000749B2" w:rsidP="00074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4678A5" w14:textId="16A9A40F" w:rsidR="00EE33D9" w:rsidRDefault="00EE33D9" w:rsidP="0007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3D9">
        <w:rPr>
          <w:noProof/>
          <w:lang w:eastAsia="pl-PL"/>
        </w:rPr>
        <w:lastRenderedPageBreak/>
        <w:drawing>
          <wp:inline distT="0" distB="0" distL="0" distR="0" wp14:anchorId="3CAF4A73" wp14:editId="54D47543">
            <wp:extent cx="4481274" cy="29908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88" cy="30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8967" w14:textId="0902BC6C" w:rsidR="000749B2" w:rsidRDefault="000749B2" w:rsidP="0007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Ryc.</w:t>
      </w:r>
      <w:r w:rsidR="008230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Temperatura wody termalnej z otworu Tomaszów Mazowiecki GT-1</w:t>
      </w:r>
    </w:p>
    <w:p w14:paraId="57138A65" w14:textId="77777777" w:rsidR="000749B2" w:rsidRDefault="000749B2" w:rsidP="0007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070755" w14:textId="5ECD16B5" w:rsidR="00EE33D9" w:rsidRPr="00993824" w:rsidRDefault="00EE33D9" w:rsidP="0007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3D9">
        <w:rPr>
          <w:noProof/>
          <w:lang w:eastAsia="pl-PL"/>
        </w:rPr>
        <w:drawing>
          <wp:inline distT="0" distB="0" distL="0" distR="0" wp14:anchorId="0EFA45AA" wp14:editId="5AC8A775">
            <wp:extent cx="4267200" cy="28479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4B51" w14:textId="1A37ECE3" w:rsidR="00476D2D" w:rsidRDefault="00476D2D" w:rsidP="0047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Ryc.</w:t>
      </w:r>
      <w:r w:rsidR="008230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Wydajność eksploatacyjna wody termalnej z otworu Tomaszów Mazowiecki GT-1</w:t>
      </w:r>
    </w:p>
    <w:p w14:paraId="65122B99" w14:textId="6DBCBF03" w:rsidR="00F85063" w:rsidRPr="00476D2D" w:rsidRDefault="00F85063" w:rsidP="000749B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BC288" w14:textId="77777777" w:rsidR="00476D2D" w:rsidRDefault="00476D2D" w:rsidP="0047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3D9">
        <w:rPr>
          <w:noProof/>
          <w:lang w:eastAsia="pl-PL"/>
        </w:rPr>
        <w:lastRenderedPageBreak/>
        <w:drawing>
          <wp:inline distT="0" distB="0" distL="0" distR="0" wp14:anchorId="6B2498F4" wp14:editId="760CBE20">
            <wp:extent cx="4267200" cy="28479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CDF9" w14:textId="5ED38693" w:rsidR="00476D2D" w:rsidRDefault="00476D2D" w:rsidP="00476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Ryc.</w:t>
      </w:r>
      <w:r w:rsidR="008230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Mineralizacja wody termalnej z otworu Tomaszów Mazowiecki GT-1</w:t>
      </w:r>
    </w:p>
    <w:p w14:paraId="44F23721" w14:textId="73DE8EF0" w:rsidR="000749B2" w:rsidRDefault="000749B2" w:rsidP="00EE33D9">
      <w:pPr>
        <w:pStyle w:val="StylJKWyjustowanyZnakZnakZnakZnakZnakZnak"/>
        <w:spacing w:before="0" w:after="200" w:line="276" w:lineRule="auto"/>
        <w:ind w:firstLine="567"/>
        <w:rPr>
          <w:szCs w:val="24"/>
        </w:rPr>
      </w:pPr>
    </w:p>
    <w:p w14:paraId="3C1E8FB7" w14:textId="2705E460" w:rsidR="008230AE" w:rsidRDefault="008230AE" w:rsidP="00EE33D9">
      <w:pPr>
        <w:pStyle w:val="StylJKWyjustowanyZnakZnakZnakZnakZnakZnak"/>
        <w:spacing w:before="0" w:after="200" w:line="276" w:lineRule="auto"/>
        <w:ind w:firstLine="567"/>
        <w:rPr>
          <w:szCs w:val="24"/>
        </w:rPr>
      </w:pPr>
      <w:r>
        <w:rPr>
          <w:szCs w:val="24"/>
        </w:rPr>
        <w:t>Jak wynika z przedstawionych powyżej rycin temperatura wody termalnej osiągnięta w otworze Tomaszów Mazowiecki GT-1 jest porównywalna z przewidywaną w przypadku wariantu II projektowanego ujęcia. Wartość temperatury niższa</w:t>
      </w:r>
      <w:r w:rsidR="00F133B9">
        <w:rPr>
          <w:szCs w:val="24"/>
        </w:rPr>
        <w:t xml:space="preserve"> o około 25%</w:t>
      </w:r>
      <w:r>
        <w:rPr>
          <w:szCs w:val="24"/>
        </w:rPr>
        <w:t xml:space="preserve"> od spodziewanej w wyniku wariantu I wynika z tego, że warstwa wodonośna występuje na znacznie </w:t>
      </w:r>
      <w:r w:rsidR="00F133B9">
        <w:rPr>
          <w:szCs w:val="24"/>
        </w:rPr>
        <w:t>mniejszej</w:t>
      </w:r>
      <w:r>
        <w:rPr>
          <w:szCs w:val="24"/>
        </w:rPr>
        <w:t xml:space="preserve"> głębokości.</w:t>
      </w:r>
    </w:p>
    <w:p w14:paraId="2B046A41" w14:textId="182BC80E" w:rsidR="00F133B9" w:rsidRDefault="008230AE" w:rsidP="00EE33D9">
      <w:pPr>
        <w:pStyle w:val="StylJKWyjustowanyZnakZnakZnakZnakZnakZnak"/>
        <w:spacing w:before="0" w:after="200" w:line="276" w:lineRule="auto"/>
        <w:ind w:firstLine="567"/>
        <w:rPr>
          <w:szCs w:val="24"/>
        </w:rPr>
      </w:pPr>
      <w:r>
        <w:rPr>
          <w:szCs w:val="24"/>
        </w:rPr>
        <w:t>Wydajność eksploatacyjna osiągnięta w otworze</w:t>
      </w:r>
      <w:r w:rsidR="00F133B9">
        <w:rPr>
          <w:szCs w:val="24"/>
        </w:rPr>
        <w:t xml:space="preserve"> Tomaszów Mazowiecki GT-1</w:t>
      </w:r>
      <w:r w:rsidR="000C612B">
        <w:rPr>
          <w:szCs w:val="24"/>
        </w:rPr>
        <w:t xml:space="preserve"> jest</w:t>
      </w:r>
      <w:r>
        <w:rPr>
          <w:szCs w:val="24"/>
        </w:rPr>
        <w:t xml:space="preserve"> niższa od zakładanej minimalnej wydajności projektowanej. Wynika to z redukcji miąższości jur dolnej w stosunku do </w:t>
      </w:r>
      <w:r w:rsidR="00F133B9">
        <w:rPr>
          <w:szCs w:val="24"/>
        </w:rPr>
        <w:t>p</w:t>
      </w:r>
      <w:r>
        <w:rPr>
          <w:szCs w:val="24"/>
        </w:rPr>
        <w:t>rojektu i co za tym idzie mniejszej miąższości pakietów piaskowcowych o dobrych własnościach zbiornikowych</w:t>
      </w:r>
    </w:p>
    <w:p w14:paraId="3197EF13" w14:textId="0858636D" w:rsidR="008230AE" w:rsidRDefault="00F133B9" w:rsidP="00EE33D9">
      <w:pPr>
        <w:pStyle w:val="StylJKWyjustowanyZnakZnakZnakZnakZnakZnak"/>
        <w:spacing w:before="0" w:after="200" w:line="276" w:lineRule="auto"/>
        <w:ind w:firstLine="567"/>
      </w:pPr>
      <w:r>
        <w:rPr>
          <w:szCs w:val="24"/>
        </w:rPr>
        <w:t xml:space="preserve">Mineralizacja wody termalnej przebadana w otworze Tomaszów Mazowiecki GT-1 jest znacznie niższa od projektowanej i wynosi zaledwie 2,42 % spodziewanej mineralizacji. </w:t>
      </w:r>
      <w:r w:rsidR="00D33FE6">
        <w:rPr>
          <w:szCs w:val="24"/>
        </w:rPr>
        <w:t>Jest ona</w:t>
      </w:r>
      <w:r>
        <w:rPr>
          <w:szCs w:val="24"/>
        </w:rPr>
        <w:t xml:space="preserve"> znacznie niższa od przewidywanych wartości literaturowych (</w:t>
      </w:r>
      <w:r w:rsidR="00D33FE6">
        <w:rPr>
          <w:szCs w:val="24"/>
        </w:rPr>
        <w:t xml:space="preserve">np. </w:t>
      </w:r>
      <w:r w:rsidRPr="008B40AC">
        <w:t>Atlas zasobów geotermalnych na Niżu Polskim” Górecki, red., 2006)</w:t>
      </w:r>
      <w:r>
        <w:t xml:space="preserve">. Wynika </w:t>
      </w:r>
      <w:r w:rsidR="00D33FE6">
        <w:t>to</w:t>
      </w:r>
      <w:r>
        <w:t xml:space="preserve"> prawdopodobnie z niezbyt odległego obszaru zasilania otworu Tomaszów Mazowiecki GT-1, położonego w rejonie obrzeżenia Gór Świętokrzyskich, na południowy wschód od otworu</w:t>
      </w:r>
      <w:r w:rsidR="00D33FE6">
        <w:t>, gdzie skały jurajskie odsłaniają się na powierzchni terenu.</w:t>
      </w:r>
    </w:p>
    <w:p w14:paraId="41EAF848" w14:textId="77777777" w:rsidR="00D33FE6" w:rsidRDefault="00D33FE6" w:rsidP="00EE33D9">
      <w:pPr>
        <w:pStyle w:val="StylJKWyjustowanyZnakZnakZnakZnakZnakZnak"/>
        <w:spacing w:before="0" w:after="200" w:line="276" w:lineRule="auto"/>
        <w:ind w:firstLine="567"/>
        <w:rPr>
          <w:szCs w:val="24"/>
        </w:rPr>
      </w:pPr>
    </w:p>
    <w:p w14:paraId="66784568" w14:textId="2B0B0319" w:rsidR="000749B2" w:rsidRPr="000749B2" w:rsidRDefault="000749B2" w:rsidP="000749B2">
      <w:pPr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Badania hydrogeologiczne</w:t>
      </w:r>
    </w:p>
    <w:p w14:paraId="6499DBA3" w14:textId="7E0D41A9" w:rsidR="008A4246" w:rsidRDefault="008A4246" w:rsidP="000749B2">
      <w:pPr>
        <w:ind w:firstLine="567"/>
        <w:jc w:val="both"/>
        <w:rPr>
          <w:rFonts w:ascii="Times New Roman" w:hAnsi="Times New Roman"/>
          <w:sz w:val="24"/>
        </w:rPr>
      </w:pPr>
      <w:r w:rsidRPr="008A4246">
        <w:rPr>
          <w:rFonts w:ascii="Times New Roman" w:hAnsi="Times New Roman"/>
          <w:sz w:val="24"/>
        </w:rPr>
        <w:t xml:space="preserve">Pompowanie pomiarowe otworu Tomaszów Mazowiecki GT-1 wykonano w dniach </w:t>
      </w:r>
      <w:r w:rsidR="00E61ABE">
        <w:rPr>
          <w:rFonts w:ascii="Times New Roman" w:hAnsi="Times New Roman"/>
          <w:sz w:val="24"/>
        </w:rPr>
        <w:t xml:space="preserve"> </w:t>
      </w:r>
      <w:r w:rsidRPr="008A4246">
        <w:rPr>
          <w:rFonts w:ascii="Times New Roman" w:hAnsi="Times New Roman"/>
          <w:sz w:val="24"/>
        </w:rPr>
        <w:t xml:space="preserve">25-26.10.2018 r. przy średniej wydajności w końcowej fazie trzeciego stopnia pompowania 85 m3/h i końcowym położeniu zwierciadła wody na gł. 186,46 m p.p.t. Temperatura wody termalnej osiągnęła wartość 41,7°C. Czas trwania pompowania pomiarowego wyniósł po 5 godzin na pierwszym i drugim stopniu pompowania pomiarowego oraz na łącznie 20 godzin na 3 stopniu pompowania pomiarowego (10,5 godziny z wydajnością eksploatacyjną 100-90 </w:t>
      </w:r>
      <w:r w:rsidRPr="008A4246">
        <w:rPr>
          <w:rFonts w:ascii="Times New Roman" w:hAnsi="Times New Roman"/>
          <w:sz w:val="24"/>
        </w:rPr>
        <w:lastRenderedPageBreak/>
        <w:t>m3/h i 10 godzin z wydajnością eksploatacyjną 85 m3/h). Pompowanie prowadzone było bez przerw między poszczególnymi stopniami dynamicznymi.</w:t>
      </w:r>
    </w:p>
    <w:p w14:paraId="7B34CB02" w14:textId="3ABDC20C" w:rsidR="008A4246" w:rsidRDefault="000749B2" w:rsidP="00D33FE6">
      <w:pPr>
        <w:pStyle w:val="jk"/>
        <w:spacing w:before="0" w:after="240" w:line="276" w:lineRule="auto"/>
        <w:jc w:val="both"/>
      </w:pPr>
      <w:r w:rsidRPr="00DD1CC7">
        <w:t xml:space="preserve">Podczas przemysłowej eksploatacji ujęcia należy liczyć się z możliwością niewielkiej utraty wydajności, wynikającej z czasu eksploatacji, który będzie znacząco dłuższy niż pompowanie badawcze. Dlatego też zasoby eksploatacyjne ustala się </w:t>
      </w:r>
      <w:r w:rsidR="000C612B">
        <w:t xml:space="preserve">ostrożnie </w:t>
      </w:r>
      <w:r w:rsidR="004D1156">
        <w:t xml:space="preserve">w </w:t>
      </w:r>
      <w:r w:rsidRPr="00DD1CC7">
        <w:t>wysokości 80,0 m</w:t>
      </w:r>
      <w:r w:rsidRPr="00DD1CC7">
        <w:rPr>
          <w:vertAlign w:val="superscript"/>
        </w:rPr>
        <w:t>3</w:t>
      </w:r>
      <w:r w:rsidRPr="00DD1CC7">
        <w:t xml:space="preserve">/h, zaś depresję przy tej wydajności przyjmuje się w wysokości 190,0 m. </w:t>
      </w:r>
      <w:r w:rsidRPr="000749B2">
        <w:t xml:space="preserve">Wobec powyższego </w:t>
      </w:r>
      <w:r w:rsidR="00F133B9">
        <w:t>ustalono</w:t>
      </w:r>
      <w:r w:rsidRPr="000749B2">
        <w:t xml:space="preserve"> zasoby eksploatacyjne wód termalnych z otworu Tomaszów Mazowiecki GT 1 w wysokości 80,0 m</w:t>
      </w:r>
      <w:r w:rsidRPr="00F133B9">
        <w:rPr>
          <w:vertAlign w:val="superscript"/>
        </w:rPr>
        <w:t>3</w:t>
      </w:r>
      <w:r w:rsidRPr="000749B2">
        <w:t>/h, przy położeniu dynamicznego zwierciadła wody w wygrzanym otworze na rzędnej -18,5 m n.p.m. i temperaturze 41,7ºC.</w:t>
      </w:r>
      <w:r w:rsidR="00867962">
        <w:t xml:space="preserve"> </w:t>
      </w:r>
      <w:r w:rsidR="00867962" w:rsidRPr="009B60D7">
        <w:t xml:space="preserve">Woda posiada samowypływ </w:t>
      </w:r>
      <w:r w:rsidR="004D1156" w:rsidRPr="009B60D7">
        <w:br/>
      </w:r>
      <w:r w:rsidR="00867962" w:rsidRPr="009B60D7">
        <w:t xml:space="preserve">o wydajności </w:t>
      </w:r>
      <w:r w:rsidR="00054EA1" w:rsidRPr="009B60D7">
        <w:t>ok. 7-9 m</w:t>
      </w:r>
      <w:r w:rsidR="00054EA1" w:rsidRPr="009B60D7">
        <w:rPr>
          <w:vertAlign w:val="superscript"/>
        </w:rPr>
        <w:t>3</w:t>
      </w:r>
      <w:r w:rsidR="00054EA1" w:rsidRPr="009B60D7">
        <w:t xml:space="preserve">/h </w:t>
      </w:r>
      <w:r w:rsidR="004D1156" w:rsidRPr="009B60D7">
        <w:t>c</w:t>
      </w:r>
      <w:r w:rsidR="00867962" w:rsidRPr="009B60D7">
        <w:t xml:space="preserve">o oznacza, iż mamy do czynienia z </w:t>
      </w:r>
      <w:r w:rsidR="004D1156" w:rsidRPr="009B60D7">
        <w:t>wodą artezyjską. Może to zmniejszyć nakłady niezbędne do jej wydobywania</w:t>
      </w:r>
      <w:r w:rsidR="00054EA1" w:rsidRPr="009B60D7">
        <w:t xml:space="preserve"> </w:t>
      </w:r>
      <w:r w:rsidR="00DF09A8">
        <w:t xml:space="preserve">bez konieczności pompowania </w:t>
      </w:r>
      <w:r w:rsidR="00446A35">
        <w:br/>
      </w:r>
      <w:r w:rsidR="00054EA1" w:rsidRPr="009B60D7">
        <w:t>w przypadku eksploatacji z niewielką wydajnością, np. do napełniania basenów w okresie letnim</w:t>
      </w:r>
      <w:r w:rsidR="004D1156" w:rsidRPr="009B60D7">
        <w:t>.</w:t>
      </w:r>
    </w:p>
    <w:p w14:paraId="3F8A3846" w14:textId="541B78CD" w:rsidR="00F85063" w:rsidRPr="000749B2" w:rsidRDefault="00F85063" w:rsidP="00F133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9B2">
        <w:rPr>
          <w:rFonts w:ascii="Times New Roman" w:hAnsi="Times New Roman"/>
          <w:sz w:val="24"/>
          <w:szCs w:val="24"/>
        </w:rPr>
        <w:t xml:space="preserve">Na podstawie wyników oznaczeń z próbki pobranej podczas 3-go stopnia pompowania badawczego można ocenić, że wody termalne ujęte w otworze Tomaszów Mazowiecki GT-1 charakteryzują się mineralizacją ogólną 484 mg/l. </w:t>
      </w:r>
      <w:r w:rsidR="000C612B">
        <w:rPr>
          <w:rFonts w:ascii="Times New Roman" w:hAnsi="Times New Roman"/>
          <w:sz w:val="24"/>
          <w:szCs w:val="24"/>
        </w:rPr>
        <w:t>oznacz to, iż woda termalna jest woda słodką nie zaś solankową jak prognozowano. W</w:t>
      </w:r>
      <w:r w:rsidRPr="000749B2">
        <w:rPr>
          <w:rFonts w:ascii="Times New Roman" w:hAnsi="Times New Roman"/>
          <w:sz w:val="24"/>
          <w:szCs w:val="24"/>
        </w:rPr>
        <w:t xml:space="preserve"> składzie chemicznym dominują sód i</w:t>
      </w:r>
      <w:r w:rsidR="000C612B">
        <w:rPr>
          <w:rFonts w:ascii="Times New Roman" w:hAnsi="Times New Roman"/>
          <w:sz w:val="24"/>
          <w:szCs w:val="24"/>
        </w:rPr>
        <w:t xml:space="preserve"> </w:t>
      </w:r>
      <w:r w:rsidRPr="000749B2">
        <w:rPr>
          <w:rFonts w:ascii="Times New Roman" w:hAnsi="Times New Roman"/>
          <w:sz w:val="24"/>
          <w:szCs w:val="24"/>
        </w:rPr>
        <w:t>chlorki co ilustruje diagram kołowy przedstawiony na rysunku nr 3. Zgodnie z klasyfikacją Szczukariewa Prikłońskiego, opartej na zawartości w wodzie anionów i kationów w ilości co najmniej 20% mvali, są to wody trzyjonowe, chlorkowo-wodorowęglanowo-sodowe.</w:t>
      </w:r>
    </w:p>
    <w:p w14:paraId="41AE4C48" w14:textId="77777777" w:rsidR="00F85063" w:rsidRPr="000749B2" w:rsidRDefault="00F85063" w:rsidP="000749B2">
      <w:pPr>
        <w:pStyle w:val="Tekstpodstawowywcity2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521"/>
      </w:tblGrid>
      <w:tr w:rsidR="00F85063" w14:paraId="57E7C497" w14:textId="77777777" w:rsidTr="000D09C3">
        <w:tc>
          <w:tcPr>
            <w:tcW w:w="4321" w:type="dxa"/>
          </w:tcPr>
          <w:p w14:paraId="56B14730" w14:textId="0890F290" w:rsidR="00F85063" w:rsidRDefault="00F85063" w:rsidP="000D09C3">
            <w:pPr>
              <w:pStyle w:val="Tekstpodstawowywcity2"/>
            </w:pPr>
            <w:r w:rsidRPr="00837F62">
              <w:rPr>
                <w:noProof/>
                <w:lang w:eastAsia="pl-PL"/>
              </w:rPr>
              <w:drawing>
                <wp:inline distT="0" distB="0" distL="0" distR="0" wp14:anchorId="37C3F029" wp14:editId="53B2AC83">
                  <wp:extent cx="2657475" cy="27336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6A04DEE4" w14:textId="3FEC8132" w:rsidR="00F85063" w:rsidRDefault="00F85063" w:rsidP="000D09C3">
            <w:pPr>
              <w:pStyle w:val="Tekstpodstawowywcity2"/>
            </w:pPr>
            <w:r w:rsidRPr="00837F62">
              <w:rPr>
                <w:noProof/>
                <w:lang w:eastAsia="pl-PL"/>
              </w:rPr>
              <w:drawing>
                <wp:inline distT="0" distB="0" distL="0" distR="0" wp14:anchorId="72E120A5" wp14:editId="484CA897">
                  <wp:extent cx="2647950" cy="2724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9EA4F" w14:textId="75A3648A" w:rsidR="00F85063" w:rsidRDefault="00F133B9" w:rsidP="00F133B9">
      <w:pPr>
        <w:pStyle w:val="Legenda"/>
        <w:jc w:val="center"/>
        <w:rPr>
          <w:b w:val="0"/>
          <w:bCs w:val="0"/>
          <w:sz w:val="24"/>
          <w:szCs w:val="24"/>
        </w:rPr>
      </w:pPr>
      <w:bookmarkStart w:id="4" w:name="_Toc305954335"/>
      <w:bookmarkStart w:id="5" w:name="_Toc312839334"/>
      <w:bookmarkStart w:id="6" w:name="_Toc26533012"/>
      <w:bookmarkStart w:id="7" w:name="_Toc31015896"/>
      <w:r w:rsidRPr="00F133B9">
        <w:rPr>
          <w:b w:val="0"/>
          <w:bCs w:val="0"/>
          <w:sz w:val="24"/>
          <w:szCs w:val="24"/>
        </w:rPr>
        <w:t xml:space="preserve">Ryc. </w:t>
      </w:r>
      <w:r w:rsidR="00B91901">
        <w:rPr>
          <w:b w:val="0"/>
          <w:bCs w:val="0"/>
          <w:sz w:val="24"/>
          <w:szCs w:val="24"/>
        </w:rPr>
        <w:t>5</w:t>
      </w:r>
      <w:r w:rsidR="00F85063" w:rsidRPr="00F133B9">
        <w:rPr>
          <w:b w:val="0"/>
          <w:bCs w:val="0"/>
          <w:sz w:val="24"/>
          <w:szCs w:val="24"/>
        </w:rPr>
        <w:t xml:space="preserve">. Zawartość głównych jonów wód termalnych </w:t>
      </w:r>
      <w:r>
        <w:rPr>
          <w:b w:val="0"/>
          <w:bCs w:val="0"/>
          <w:sz w:val="24"/>
          <w:szCs w:val="24"/>
        </w:rPr>
        <w:t>u</w:t>
      </w:r>
      <w:r w:rsidR="00F85063" w:rsidRPr="00F133B9">
        <w:rPr>
          <w:b w:val="0"/>
          <w:bCs w:val="0"/>
          <w:sz w:val="24"/>
          <w:szCs w:val="24"/>
        </w:rPr>
        <w:t>jętych otworem Tomaszów Mazowiecki GT</w:t>
      </w:r>
      <w:r w:rsidR="00F85063" w:rsidRPr="00F133B9">
        <w:rPr>
          <w:b w:val="0"/>
          <w:bCs w:val="0"/>
          <w:sz w:val="24"/>
          <w:szCs w:val="24"/>
        </w:rPr>
        <w:noBreakHyphen/>
        <w:t>1</w:t>
      </w:r>
      <w:bookmarkEnd w:id="4"/>
      <w:bookmarkEnd w:id="5"/>
      <w:bookmarkEnd w:id="6"/>
      <w:bookmarkEnd w:id="7"/>
      <w:r w:rsidRPr="00F133B9">
        <w:rPr>
          <w:b w:val="0"/>
          <w:bCs w:val="0"/>
          <w:sz w:val="24"/>
          <w:szCs w:val="24"/>
        </w:rPr>
        <w:t xml:space="preserve"> </w:t>
      </w:r>
      <w:r w:rsidR="00F85063" w:rsidRPr="00F133B9">
        <w:rPr>
          <w:b w:val="0"/>
          <w:bCs w:val="0"/>
          <w:sz w:val="24"/>
          <w:szCs w:val="24"/>
        </w:rPr>
        <w:t>(próbka pobrana 26.10.2019 r. - zawartości poszczególnych jonów w % mval)</w:t>
      </w:r>
    </w:p>
    <w:p w14:paraId="1854F886" w14:textId="050E109B" w:rsidR="00681430" w:rsidRDefault="00681430" w:rsidP="00681430">
      <w:pPr>
        <w:rPr>
          <w:lang w:eastAsia="pl-PL"/>
        </w:rPr>
      </w:pPr>
    </w:p>
    <w:p w14:paraId="079FBD1D" w14:textId="1626BADC" w:rsidR="00382181" w:rsidRDefault="00382181" w:rsidP="00681430">
      <w:pPr>
        <w:rPr>
          <w:lang w:eastAsia="pl-PL"/>
        </w:rPr>
      </w:pPr>
      <w:bookmarkStart w:id="8" w:name="_GoBack"/>
      <w:bookmarkEnd w:id="8"/>
    </w:p>
    <w:p w14:paraId="66DB3BAC" w14:textId="77777777" w:rsidR="00382181" w:rsidRPr="00681430" w:rsidRDefault="00382181" w:rsidP="00681430">
      <w:pPr>
        <w:rPr>
          <w:lang w:eastAsia="pl-PL"/>
        </w:rPr>
      </w:pPr>
    </w:p>
    <w:p w14:paraId="70E41848" w14:textId="500636D2" w:rsidR="00296E9E" w:rsidRDefault="00296E9E" w:rsidP="008A4246">
      <w:pPr>
        <w:rPr>
          <w:rFonts w:ascii="Times New Roman" w:hAnsi="Times New Roman"/>
          <w:b/>
          <w:bCs/>
          <w:sz w:val="28"/>
          <w:szCs w:val="24"/>
        </w:rPr>
      </w:pPr>
      <w:r w:rsidRPr="00296E9E">
        <w:rPr>
          <w:rFonts w:ascii="Times New Roman" w:hAnsi="Times New Roman"/>
          <w:b/>
          <w:bCs/>
          <w:sz w:val="28"/>
          <w:szCs w:val="24"/>
        </w:rPr>
        <w:t>Możliwe kierunki wykorzystania</w:t>
      </w:r>
      <w:r>
        <w:rPr>
          <w:rFonts w:ascii="Times New Roman" w:hAnsi="Times New Roman"/>
          <w:b/>
          <w:bCs/>
          <w:sz w:val="28"/>
          <w:szCs w:val="24"/>
        </w:rPr>
        <w:t xml:space="preserve"> wody termalnej</w:t>
      </w:r>
    </w:p>
    <w:p w14:paraId="1971EF9B" w14:textId="6C7417EF" w:rsidR="00296E9E" w:rsidRPr="00296E9E" w:rsidRDefault="00296E9E" w:rsidP="00296E9E">
      <w:pPr>
        <w:ind w:firstLine="709"/>
        <w:jc w:val="both"/>
        <w:rPr>
          <w:rFonts w:ascii="Times New Roman" w:hAnsi="Times New Roman"/>
          <w:sz w:val="24"/>
        </w:rPr>
      </w:pPr>
      <w:r w:rsidRPr="00296E9E">
        <w:rPr>
          <w:rFonts w:ascii="Times New Roman" w:hAnsi="Times New Roman"/>
          <w:sz w:val="24"/>
        </w:rPr>
        <w:t>Temperatura i wydajność wody termalnej z otworu Tomaszów Mazowiecki pozwalają na odbiór ciepła od wody termalnej przy wykorzystaniu sprężarkowych pomp ciepła do zasilania w ciepło wewnętrznych niskotemperaturowych sieci ciepłowniczych, np. obiektów sportowych, obiektów rekreacyjnych, basenów, itp.</w:t>
      </w:r>
      <w:r w:rsidR="009C745A">
        <w:rPr>
          <w:rFonts w:ascii="Times New Roman" w:hAnsi="Times New Roman"/>
          <w:sz w:val="24"/>
        </w:rPr>
        <w:t xml:space="preserve"> </w:t>
      </w:r>
      <w:r w:rsidRPr="00296E9E">
        <w:rPr>
          <w:rFonts w:ascii="Times New Roman" w:hAnsi="Times New Roman"/>
          <w:sz w:val="24"/>
        </w:rPr>
        <w:t>W tym przypadku proponuje się jednootworową eksploatację wody termalnej dla zasilania w ciepło i wodę planowanych basenów.</w:t>
      </w:r>
      <w:r w:rsidR="00867962">
        <w:rPr>
          <w:rFonts w:ascii="Times New Roman" w:hAnsi="Times New Roman"/>
          <w:sz w:val="24"/>
        </w:rPr>
        <w:t xml:space="preserve"> Istotnym jest, </w:t>
      </w:r>
      <w:r w:rsidR="00867962" w:rsidRPr="009B60D7">
        <w:rPr>
          <w:rFonts w:ascii="Times New Roman" w:hAnsi="Times New Roman"/>
          <w:sz w:val="24"/>
        </w:rPr>
        <w:t xml:space="preserve">iż woda słodka z jaką mamy do czynienia w odwiercie Tomaszów Mazowiecki GT-1, nie wymaga odwiertu zatłaczającego oraz kosztownych nakładów </w:t>
      </w:r>
      <w:r w:rsidR="00867962" w:rsidRPr="009B60D7">
        <w:rPr>
          <w:rFonts w:ascii="Times New Roman" w:hAnsi="Times New Roman"/>
          <w:sz w:val="24"/>
        </w:rPr>
        <w:br/>
        <w:t>w infrastrukturę, z czym mamy do czynienia w przypadku solanek.</w:t>
      </w:r>
      <w:r w:rsidRPr="00296E9E">
        <w:rPr>
          <w:rFonts w:ascii="Times New Roman" w:hAnsi="Times New Roman"/>
          <w:sz w:val="24"/>
        </w:rPr>
        <w:t xml:space="preserve"> Przy zakładanej technologii eksploatacji część wody termalnej kierowana będzie na stację pomp ciepła, w celu odebrania od niej ciepła dla zasilania wymienników ciepła ogrzewania wody basenowej czy ogrzewania podłogowego, a</w:t>
      </w:r>
      <w:r>
        <w:rPr>
          <w:rFonts w:ascii="Times New Roman" w:hAnsi="Times New Roman"/>
          <w:sz w:val="24"/>
        </w:rPr>
        <w:t> </w:t>
      </w:r>
      <w:r w:rsidRPr="00296E9E">
        <w:rPr>
          <w:rFonts w:ascii="Times New Roman" w:hAnsi="Times New Roman"/>
          <w:sz w:val="24"/>
        </w:rPr>
        <w:t>część doprowadzana do basenów termalnych czy kąpielisk rekreacyjnych.</w:t>
      </w:r>
      <w:r>
        <w:rPr>
          <w:rFonts w:ascii="Times New Roman" w:hAnsi="Times New Roman"/>
          <w:sz w:val="24"/>
        </w:rPr>
        <w:t xml:space="preserve"> </w:t>
      </w:r>
      <w:r w:rsidRPr="00296E9E">
        <w:rPr>
          <w:rFonts w:ascii="Times New Roman" w:hAnsi="Times New Roman"/>
          <w:sz w:val="24"/>
        </w:rPr>
        <w:t>Przy wykorzystaniu wody termalnej w celach ciepłowniczych i schłodzeniu ich na pompach ciepła może ona być zrzucana do kanalizacji lub cieków powierzchniowych wraz z wodami popłucznymi z technologii basenowej, zgodnie z warunkami pozwolenia wodnoprawnego.</w:t>
      </w:r>
      <w:r w:rsidR="004D1156">
        <w:rPr>
          <w:rFonts w:ascii="Times New Roman" w:hAnsi="Times New Roman"/>
          <w:sz w:val="24"/>
        </w:rPr>
        <w:t xml:space="preserve"> </w:t>
      </w:r>
      <w:r w:rsidR="004D1156" w:rsidRPr="009B60D7">
        <w:rPr>
          <w:rFonts w:ascii="Times New Roman" w:hAnsi="Times New Roman"/>
          <w:sz w:val="24"/>
        </w:rPr>
        <w:t xml:space="preserve">Znacząco ogranicza to i upraszcza proces uzyskiwania zgód i decyzji administracyjnych </w:t>
      </w:r>
      <w:r w:rsidR="009B60D7">
        <w:rPr>
          <w:rFonts w:ascii="Times New Roman" w:hAnsi="Times New Roman"/>
          <w:sz w:val="24"/>
        </w:rPr>
        <w:br/>
      </w:r>
      <w:r w:rsidR="004D1156" w:rsidRPr="009B60D7">
        <w:rPr>
          <w:rFonts w:ascii="Times New Roman" w:hAnsi="Times New Roman"/>
          <w:sz w:val="24"/>
        </w:rPr>
        <w:t xml:space="preserve">i dodatkowych opracowań oraz nakłady inwestycyjne związane bądź to ze </w:t>
      </w:r>
      <w:r w:rsidR="00054EA1" w:rsidRPr="009B60D7">
        <w:rPr>
          <w:rFonts w:ascii="Times New Roman" w:hAnsi="Times New Roman"/>
          <w:sz w:val="24"/>
        </w:rPr>
        <w:t xml:space="preserve">wspomnianą </w:t>
      </w:r>
      <w:r w:rsidR="004D1156" w:rsidRPr="009B60D7">
        <w:rPr>
          <w:rFonts w:ascii="Times New Roman" w:hAnsi="Times New Roman"/>
          <w:sz w:val="24"/>
        </w:rPr>
        <w:t>koniecznością wykonania odwiertu zatłaczającego bądź utylizacją wody.</w:t>
      </w:r>
      <w:r w:rsidR="004D1156">
        <w:rPr>
          <w:rFonts w:ascii="Times New Roman" w:hAnsi="Times New Roman"/>
          <w:sz w:val="24"/>
        </w:rPr>
        <w:t xml:space="preserve"> </w:t>
      </w:r>
    </w:p>
    <w:p w14:paraId="20CDD94A" w14:textId="01F3A08E" w:rsidR="00296E9E" w:rsidRDefault="00296E9E" w:rsidP="00296E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E9E">
        <w:rPr>
          <w:rFonts w:ascii="Times New Roman" w:hAnsi="Times New Roman"/>
          <w:sz w:val="24"/>
          <w:szCs w:val="24"/>
        </w:rPr>
        <w:t xml:space="preserve">Uzyskane parametry eksploatacyjne wody termalnej z otworu Tomaszów Mazowiecki GT-1 pozwalają na wykorzystanie jej w balneologii (w zależności od zwartości składników swoistych - leczniczych) lub rekreacji, w tym do napełniania basenów rekreacyjnych. </w:t>
      </w:r>
      <w:r>
        <w:rPr>
          <w:rFonts w:ascii="Times New Roman" w:hAnsi="Times New Roman"/>
          <w:sz w:val="24"/>
          <w:szCs w:val="24"/>
        </w:rPr>
        <w:t xml:space="preserve">Ewentualne wykorzystanie wód do potencjalnych zabiegów balneologicznych poprzedzone musi zostać oceną Państwowego Zakładu Higieny, która określa zakres możliwego wykorzystania wody termalnej. Ze względu na stosunkowo niską mineralizację, przypuszczalnie najbardziej </w:t>
      </w:r>
      <w:r w:rsidR="009C745A">
        <w:rPr>
          <w:rFonts w:ascii="Times New Roman" w:hAnsi="Times New Roman"/>
          <w:sz w:val="24"/>
          <w:szCs w:val="24"/>
        </w:rPr>
        <w:t xml:space="preserve">celowym kierunkiem wykorzystania wody termalnej z otworu Tomaszów Mazowiecki GT-1 będzie </w:t>
      </w:r>
      <w:r w:rsidR="009C745A" w:rsidRPr="009C745A">
        <w:rPr>
          <w:rFonts w:ascii="Times New Roman" w:hAnsi="Times New Roman"/>
          <w:sz w:val="24"/>
          <w:szCs w:val="24"/>
        </w:rPr>
        <w:t>wykorzystywanie jej do kąpieli w basenach rekreacyjnych różnego typu</w:t>
      </w:r>
      <w:r w:rsidR="009C745A">
        <w:rPr>
          <w:rFonts w:ascii="Times New Roman" w:hAnsi="Times New Roman"/>
          <w:sz w:val="24"/>
          <w:szCs w:val="24"/>
        </w:rPr>
        <w:t xml:space="preserve"> bez konieczności rozcieńczania. </w:t>
      </w:r>
      <w:r w:rsidRPr="00296E9E">
        <w:rPr>
          <w:rFonts w:ascii="Times New Roman" w:hAnsi="Times New Roman"/>
          <w:sz w:val="24"/>
          <w:szCs w:val="24"/>
        </w:rPr>
        <w:t xml:space="preserve">Wody termalne wykorzystane </w:t>
      </w:r>
      <w:r w:rsidR="004D1156">
        <w:rPr>
          <w:rFonts w:ascii="Times New Roman" w:hAnsi="Times New Roman"/>
          <w:sz w:val="24"/>
          <w:szCs w:val="24"/>
        </w:rPr>
        <w:br/>
      </w:r>
      <w:r w:rsidRPr="00296E9E">
        <w:rPr>
          <w:rFonts w:ascii="Times New Roman" w:hAnsi="Times New Roman"/>
          <w:sz w:val="24"/>
          <w:szCs w:val="24"/>
        </w:rPr>
        <w:t xml:space="preserve">w balneologii i rekreacji utylizowane powinny być poprzez zrzut do kanalizacji lub cieków powierzchniowych, zgodnie z warunkami pozwolenia wodnoprawnego. </w:t>
      </w:r>
      <w:r w:rsidR="004D1156" w:rsidRPr="009B60D7">
        <w:rPr>
          <w:rFonts w:ascii="Times New Roman" w:hAnsi="Times New Roman"/>
          <w:sz w:val="24"/>
          <w:szCs w:val="24"/>
        </w:rPr>
        <w:t xml:space="preserve">Z podobnymi parametrami wody i jej wykorzystaniem mamy do czynienia w przypadku basenów </w:t>
      </w:r>
      <w:r w:rsidR="004D1156" w:rsidRPr="009B60D7">
        <w:rPr>
          <w:rFonts w:ascii="Times New Roman" w:hAnsi="Times New Roman"/>
          <w:sz w:val="24"/>
          <w:szCs w:val="24"/>
        </w:rPr>
        <w:br/>
        <w:t>w Mszczonowie.</w:t>
      </w:r>
    </w:p>
    <w:p w14:paraId="0D52FDA7" w14:textId="7D306C07" w:rsidR="003C7183" w:rsidRDefault="003C7183" w:rsidP="00296E9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Według podziału hydrogeologicznego w</w:t>
      </w:r>
      <w:r w:rsidR="009C745A">
        <w:rPr>
          <w:rFonts w:ascii="Times New Roman" w:hAnsi="Times New Roman"/>
          <w:sz w:val="24"/>
          <w:szCs w:val="24"/>
        </w:rPr>
        <w:t xml:space="preserve">oda z otworu Tomaszów Mazowiecki GT-1 na podstawie jej mineralizacji klasyfikowana jest jako </w:t>
      </w:r>
      <w:r w:rsidRPr="003C7183">
        <w:rPr>
          <w:rFonts w:ascii="Times New Roman" w:hAnsi="Times New Roman"/>
          <w:sz w:val="24"/>
          <w:szCs w:val="24"/>
        </w:rPr>
        <w:t>wod</w:t>
      </w:r>
      <w:r>
        <w:rPr>
          <w:rFonts w:ascii="Times New Roman" w:hAnsi="Times New Roman"/>
          <w:sz w:val="24"/>
          <w:szCs w:val="24"/>
        </w:rPr>
        <w:t>a</w:t>
      </w:r>
      <w:r w:rsidRPr="003C7183">
        <w:rPr>
          <w:rFonts w:ascii="Times New Roman" w:hAnsi="Times New Roman"/>
          <w:sz w:val="24"/>
          <w:szCs w:val="24"/>
        </w:rPr>
        <w:t xml:space="preserve"> słodk</w:t>
      </w:r>
      <w:r>
        <w:rPr>
          <w:rFonts w:ascii="Times New Roman" w:hAnsi="Times New Roman"/>
          <w:sz w:val="24"/>
          <w:szCs w:val="24"/>
        </w:rPr>
        <w:t>a o mineralizacji:</w:t>
      </w:r>
      <w:r w:rsidRPr="003C7183">
        <w:rPr>
          <w:rFonts w:ascii="Times New Roman" w:hAnsi="Times New Roman"/>
          <w:sz w:val="24"/>
          <w:szCs w:val="24"/>
        </w:rPr>
        <w:t xml:space="preserve"> 0,1 &lt; M &lt; 0,5 g/dm³</w:t>
      </w:r>
      <w:r>
        <w:rPr>
          <w:rFonts w:ascii="Times New Roman" w:hAnsi="Times New Roman"/>
          <w:sz w:val="24"/>
          <w:szCs w:val="24"/>
        </w:rPr>
        <w:t>.</w:t>
      </w:r>
      <w:r w:rsidR="00B5721E">
        <w:rPr>
          <w:rFonts w:ascii="Times New Roman" w:hAnsi="Times New Roman"/>
          <w:sz w:val="24"/>
          <w:szCs w:val="24"/>
        </w:rPr>
        <w:t xml:space="preserve"> Ze względu na niewielką mineralizację, woda nie może być uznana jako woda mineralna, Wykorzystanie wody z otworu Tomaszów Mazowi</w:t>
      </w:r>
      <w:r w:rsidR="004D1156">
        <w:rPr>
          <w:rFonts w:ascii="Times New Roman" w:hAnsi="Times New Roman"/>
          <w:sz w:val="24"/>
          <w:szCs w:val="24"/>
        </w:rPr>
        <w:t xml:space="preserve">ecki GT-1 jako wody pitnej  (lub </w:t>
      </w:r>
      <w:r w:rsidR="00B5721E">
        <w:rPr>
          <w:rFonts w:ascii="Times New Roman" w:hAnsi="Times New Roman"/>
          <w:sz w:val="24"/>
          <w:szCs w:val="24"/>
        </w:rPr>
        <w:t>wody źródlanej) poprzedzone być musi oceną Państwowego Zakładu Higieny i Państwowej Inspekcji Sanitarnej. Ze względu na charakterystykę wody termalnej z otworu Tomaszów Mazowiecki GT-1, typ</w:t>
      </w:r>
      <w:r w:rsidR="004D1156">
        <w:rPr>
          <w:rFonts w:ascii="Times New Roman" w:hAnsi="Times New Roman"/>
          <w:sz w:val="24"/>
          <w:szCs w:val="24"/>
        </w:rPr>
        <w:t xml:space="preserve">ową dla wód </w:t>
      </w:r>
      <w:r w:rsidR="00B5721E">
        <w:rPr>
          <w:rFonts w:ascii="Times New Roman" w:hAnsi="Times New Roman"/>
          <w:sz w:val="24"/>
          <w:szCs w:val="24"/>
        </w:rPr>
        <w:t>z utworów dolnojura</w:t>
      </w:r>
      <w:r w:rsidR="004D1156">
        <w:rPr>
          <w:rFonts w:ascii="Times New Roman" w:hAnsi="Times New Roman"/>
          <w:sz w:val="24"/>
          <w:szCs w:val="24"/>
        </w:rPr>
        <w:t xml:space="preserve">jskich, tj. </w:t>
      </w:r>
      <w:r w:rsidR="00B5721E">
        <w:rPr>
          <w:rFonts w:ascii="Times New Roman" w:hAnsi="Times New Roman"/>
          <w:sz w:val="24"/>
          <w:szCs w:val="24"/>
        </w:rPr>
        <w:t>wytrącanie osadów, wykorzystanie w c</w:t>
      </w:r>
      <w:r w:rsidR="004D1156">
        <w:rPr>
          <w:rFonts w:ascii="Times New Roman" w:hAnsi="Times New Roman"/>
          <w:sz w:val="24"/>
          <w:szCs w:val="24"/>
        </w:rPr>
        <w:t>elach pitnych będzie</w:t>
      </w:r>
      <w:r w:rsidR="00B5721E">
        <w:rPr>
          <w:rFonts w:ascii="Times New Roman" w:hAnsi="Times New Roman"/>
          <w:sz w:val="24"/>
          <w:szCs w:val="24"/>
        </w:rPr>
        <w:t xml:space="preserve"> poprzedzone </w:t>
      </w:r>
      <w:r w:rsidR="004D1156">
        <w:rPr>
          <w:rFonts w:ascii="Times New Roman" w:hAnsi="Times New Roman"/>
          <w:sz w:val="24"/>
          <w:szCs w:val="24"/>
        </w:rPr>
        <w:t>zastosowaniem</w:t>
      </w:r>
      <w:r w:rsidR="00B5721E">
        <w:rPr>
          <w:rFonts w:ascii="Times New Roman" w:hAnsi="Times New Roman"/>
          <w:sz w:val="24"/>
          <w:szCs w:val="24"/>
        </w:rPr>
        <w:t xml:space="preserve"> system</w:t>
      </w:r>
      <w:r w:rsidR="00D33FE6">
        <w:rPr>
          <w:rFonts w:ascii="Times New Roman" w:hAnsi="Times New Roman"/>
          <w:sz w:val="24"/>
          <w:szCs w:val="24"/>
        </w:rPr>
        <w:t>u</w:t>
      </w:r>
      <w:r w:rsidR="00B5721E">
        <w:rPr>
          <w:rFonts w:ascii="Times New Roman" w:hAnsi="Times New Roman"/>
          <w:sz w:val="24"/>
          <w:szCs w:val="24"/>
        </w:rPr>
        <w:t xml:space="preserve"> uzdatniania.</w:t>
      </w:r>
    </w:p>
    <w:p w14:paraId="04ACFA6D" w14:textId="09173EA1" w:rsidR="0029547C" w:rsidRDefault="00B5721E" w:rsidP="00D33F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Parametry wody termalnej z otworu Tomaszó</w:t>
      </w:r>
      <w:r w:rsidR="00A00DED">
        <w:rPr>
          <w:rFonts w:ascii="Times New Roman" w:hAnsi="Times New Roman"/>
          <w:sz w:val="24"/>
          <w:szCs w:val="24"/>
        </w:rPr>
        <w:t>w Mazowiecki GT-1 są porównywalne do parametrów wody termalne</w:t>
      </w:r>
      <w:r w:rsidR="00B91901">
        <w:rPr>
          <w:rFonts w:ascii="Times New Roman" w:hAnsi="Times New Roman"/>
          <w:sz w:val="24"/>
          <w:szCs w:val="24"/>
        </w:rPr>
        <w:t>j z utworów dolnokredowych eksploatowanych</w:t>
      </w:r>
      <w:r w:rsidR="00A00DED">
        <w:rPr>
          <w:rFonts w:ascii="Times New Roman" w:hAnsi="Times New Roman"/>
          <w:sz w:val="24"/>
          <w:szCs w:val="24"/>
        </w:rPr>
        <w:t xml:space="preserve"> </w:t>
      </w:r>
      <w:r w:rsidR="00B91901">
        <w:rPr>
          <w:rFonts w:ascii="Times New Roman" w:hAnsi="Times New Roman"/>
          <w:sz w:val="24"/>
          <w:szCs w:val="24"/>
        </w:rPr>
        <w:t>otworem Mszczonów IG-1</w:t>
      </w:r>
      <w:r w:rsidR="00A00DED">
        <w:rPr>
          <w:rFonts w:ascii="Times New Roman" w:hAnsi="Times New Roman"/>
          <w:sz w:val="24"/>
          <w:szCs w:val="24"/>
        </w:rPr>
        <w:t xml:space="preserve"> wykorzystywanej w </w:t>
      </w:r>
      <w:r w:rsidR="00B91901">
        <w:rPr>
          <w:rFonts w:ascii="Times New Roman" w:hAnsi="Times New Roman"/>
          <w:sz w:val="24"/>
          <w:szCs w:val="24"/>
        </w:rPr>
        <w:t xml:space="preserve">celach ciepłowniczych, rekreacyjnych i spożywczych </w:t>
      </w:r>
      <w:r w:rsidR="004D1156">
        <w:rPr>
          <w:rFonts w:ascii="Times New Roman" w:hAnsi="Times New Roman"/>
          <w:sz w:val="24"/>
          <w:szCs w:val="24"/>
        </w:rPr>
        <w:br/>
      </w:r>
      <w:r w:rsidR="00B91901">
        <w:rPr>
          <w:rFonts w:ascii="Times New Roman" w:hAnsi="Times New Roman"/>
          <w:sz w:val="24"/>
          <w:szCs w:val="24"/>
        </w:rPr>
        <w:t>w miejscowości Mszczonów. Porównanie podstawowych parametrów przedstawiono na rycinach poniżej.</w:t>
      </w:r>
      <w:r w:rsidR="009B60D7">
        <w:rPr>
          <w:rFonts w:ascii="Times New Roman" w:hAnsi="Times New Roman"/>
          <w:sz w:val="24"/>
          <w:szCs w:val="24"/>
        </w:rPr>
        <w:t xml:space="preserve"> </w:t>
      </w:r>
    </w:p>
    <w:p w14:paraId="4B90BEA8" w14:textId="6129C04E" w:rsidR="00B91901" w:rsidRDefault="00D33FE6" w:rsidP="0029547C">
      <w:pPr>
        <w:jc w:val="center"/>
      </w:pPr>
      <w:r>
        <w:object w:dxaOrig="6715" w:dyaOrig="4487" w14:anchorId="72908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80pt" o:ole="">
            <v:imagedata r:id="rId13" o:title=""/>
          </v:shape>
          <o:OLEObject Type="Embed" ProgID="CorelDraw.Graphic.15" ShapeID="_x0000_i1025" DrawAspect="Content" ObjectID="_1642246277" r:id="rId14"/>
        </w:object>
      </w:r>
    </w:p>
    <w:p w14:paraId="5AA8D669" w14:textId="4AA97171" w:rsidR="00B91901" w:rsidRDefault="00B91901" w:rsidP="00B91901">
      <w:pPr>
        <w:ind w:firstLine="709"/>
        <w:jc w:val="center"/>
      </w:pPr>
      <w:r>
        <w:rPr>
          <w:rFonts w:ascii="Times New Roman" w:hAnsi="Times New Roman"/>
          <w:sz w:val="24"/>
          <w:szCs w:val="24"/>
        </w:rPr>
        <w:t>Ryc. 6 Porównanie temperatury wody termalnej</w:t>
      </w:r>
    </w:p>
    <w:p w14:paraId="257F9184" w14:textId="2B89407C" w:rsidR="00B91901" w:rsidRDefault="00D33FE6" w:rsidP="0029547C">
      <w:pPr>
        <w:jc w:val="center"/>
      </w:pPr>
      <w:r>
        <w:object w:dxaOrig="6715" w:dyaOrig="4487" w14:anchorId="121777A0">
          <v:shape id="_x0000_i1026" type="#_x0000_t75" style="width:301.5pt;height:201pt" o:ole="">
            <v:imagedata r:id="rId15" o:title=""/>
          </v:shape>
          <o:OLEObject Type="Embed" ProgID="CorelDraw.Graphic.15" ShapeID="_x0000_i1026" DrawAspect="Content" ObjectID="_1642246278" r:id="rId16"/>
        </w:object>
      </w:r>
    </w:p>
    <w:p w14:paraId="27B66B7E" w14:textId="65AB01E2" w:rsidR="00466D41" w:rsidRDefault="00466D41" w:rsidP="00466D41"/>
    <w:p w14:paraId="2DE8797A" w14:textId="042BD52A" w:rsidR="00B91901" w:rsidRDefault="00B91901" w:rsidP="00B91901">
      <w:pPr>
        <w:jc w:val="center"/>
      </w:pPr>
      <w:r>
        <w:rPr>
          <w:rFonts w:ascii="Times New Roman" w:hAnsi="Times New Roman"/>
          <w:sz w:val="24"/>
          <w:szCs w:val="24"/>
        </w:rPr>
        <w:t>Ryc. 7 Porównanie mineralizacji wody termalnej</w:t>
      </w:r>
    </w:p>
    <w:p w14:paraId="7D02C576" w14:textId="3C92BA3E" w:rsidR="00B91901" w:rsidRDefault="00D33FE6" w:rsidP="0029547C">
      <w:pPr>
        <w:jc w:val="center"/>
      </w:pPr>
      <w:r>
        <w:object w:dxaOrig="6715" w:dyaOrig="4487" w14:anchorId="79D4D1C2">
          <v:shape id="_x0000_i1027" type="#_x0000_t75" style="width:320.25pt;height:213.75pt" o:ole="">
            <v:imagedata r:id="rId17" o:title=""/>
          </v:shape>
          <o:OLEObject Type="Embed" ProgID="CorelDraw.Graphic.15" ShapeID="_x0000_i1027" DrawAspect="Content" ObjectID="_1642246279" r:id="rId18"/>
        </w:object>
      </w:r>
    </w:p>
    <w:p w14:paraId="4D88E256" w14:textId="5BCA49A1" w:rsidR="00B91901" w:rsidRDefault="00B91901" w:rsidP="00D33F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Ryc. 8 Porównanie wy</w:t>
      </w:r>
      <w:r w:rsidR="0029547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ajności eksploatacyjnej wody termalnej</w:t>
      </w:r>
    </w:p>
    <w:p w14:paraId="7A778698" w14:textId="7C49F3D5" w:rsidR="009B60D7" w:rsidRPr="009C745A" w:rsidRDefault="009B60D7" w:rsidP="009B60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Jak wynika z porównania parametry wody </w:t>
      </w:r>
      <w:r w:rsidR="00446A35">
        <w:rPr>
          <w:rFonts w:ascii="Times New Roman" w:hAnsi="Times New Roman"/>
          <w:sz w:val="24"/>
          <w:szCs w:val="24"/>
        </w:rPr>
        <w:t>z odwiertu Tomaszów</w:t>
      </w:r>
      <w:r w:rsidR="00E1524F">
        <w:rPr>
          <w:rFonts w:ascii="Times New Roman" w:hAnsi="Times New Roman"/>
          <w:sz w:val="24"/>
          <w:szCs w:val="24"/>
        </w:rPr>
        <w:t xml:space="preserve"> Mazowiecki GT-1 są niemal identyczne</w:t>
      </w:r>
      <w:r w:rsidR="00446A35">
        <w:rPr>
          <w:rFonts w:ascii="Times New Roman" w:hAnsi="Times New Roman"/>
          <w:sz w:val="24"/>
          <w:szCs w:val="24"/>
        </w:rPr>
        <w:t xml:space="preserve"> z odwiertem Mszczonów GT-1</w:t>
      </w:r>
      <w:r>
        <w:rPr>
          <w:rFonts w:ascii="Times New Roman" w:hAnsi="Times New Roman"/>
          <w:sz w:val="24"/>
          <w:szCs w:val="24"/>
        </w:rPr>
        <w:t>, przy wyższej wy</w:t>
      </w:r>
      <w:r w:rsidR="00446A35">
        <w:rPr>
          <w:rFonts w:ascii="Times New Roman" w:hAnsi="Times New Roman"/>
          <w:sz w:val="24"/>
          <w:szCs w:val="24"/>
        </w:rPr>
        <w:t>dajności otworu tomaszowskiego. W</w:t>
      </w:r>
      <w:r>
        <w:rPr>
          <w:rFonts w:ascii="Times New Roman" w:hAnsi="Times New Roman"/>
          <w:sz w:val="24"/>
          <w:szCs w:val="24"/>
        </w:rPr>
        <w:t>skazuje</w:t>
      </w:r>
      <w:r w:rsidR="00E1524F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na </w:t>
      </w:r>
      <w:r w:rsidR="00446A35">
        <w:rPr>
          <w:rFonts w:ascii="Times New Roman" w:hAnsi="Times New Roman"/>
          <w:sz w:val="24"/>
          <w:szCs w:val="24"/>
        </w:rPr>
        <w:t>możliwe kierunki</w:t>
      </w:r>
      <w:r>
        <w:rPr>
          <w:rFonts w:ascii="Times New Roman" w:hAnsi="Times New Roman"/>
          <w:sz w:val="24"/>
          <w:szCs w:val="24"/>
        </w:rPr>
        <w:t xml:space="preserve"> wykorzystania</w:t>
      </w:r>
      <w:r w:rsidR="00446A35">
        <w:rPr>
          <w:rFonts w:ascii="Times New Roman" w:hAnsi="Times New Roman"/>
          <w:sz w:val="24"/>
          <w:szCs w:val="24"/>
        </w:rPr>
        <w:t xml:space="preserve"> wody w sposób podobny jak w przypadku Mszczonowa</w:t>
      </w:r>
      <w:r>
        <w:rPr>
          <w:rFonts w:ascii="Times New Roman" w:hAnsi="Times New Roman"/>
          <w:sz w:val="24"/>
          <w:szCs w:val="24"/>
        </w:rPr>
        <w:t xml:space="preserve">. Najbardziej efektywne byłoby wykorzystanie wody w zakresie każdej z powyższych </w:t>
      </w:r>
      <w:r w:rsidR="00110518">
        <w:rPr>
          <w:rFonts w:ascii="Times New Roman" w:hAnsi="Times New Roman"/>
          <w:sz w:val="24"/>
          <w:szCs w:val="24"/>
        </w:rPr>
        <w:t xml:space="preserve">propozycji. Wartym podkreślenia, iż wykorzystanie wody </w:t>
      </w:r>
      <w:r w:rsidR="00446A35">
        <w:rPr>
          <w:rFonts w:ascii="Times New Roman" w:hAnsi="Times New Roman"/>
          <w:sz w:val="24"/>
          <w:szCs w:val="24"/>
        </w:rPr>
        <w:t>z otworu</w:t>
      </w:r>
      <w:r w:rsidR="00BB63DA">
        <w:rPr>
          <w:rFonts w:ascii="Times New Roman" w:hAnsi="Times New Roman"/>
          <w:sz w:val="24"/>
          <w:szCs w:val="24"/>
        </w:rPr>
        <w:t xml:space="preserve"> Tomaszów Mazowiecki GT-1, ze względu na jej parametry, </w:t>
      </w:r>
      <w:r w:rsidR="00446A35">
        <w:rPr>
          <w:rFonts w:ascii="Times New Roman" w:hAnsi="Times New Roman"/>
          <w:sz w:val="24"/>
          <w:szCs w:val="24"/>
        </w:rPr>
        <w:t xml:space="preserve">nie </w:t>
      </w:r>
      <w:r w:rsidR="00BB63DA">
        <w:rPr>
          <w:rFonts w:ascii="Times New Roman" w:hAnsi="Times New Roman"/>
          <w:sz w:val="24"/>
          <w:szCs w:val="24"/>
        </w:rPr>
        <w:t>musi</w:t>
      </w:r>
      <w:r w:rsidR="00446A35">
        <w:rPr>
          <w:rFonts w:ascii="Times New Roman" w:hAnsi="Times New Roman"/>
          <w:sz w:val="24"/>
          <w:szCs w:val="24"/>
        </w:rPr>
        <w:t xml:space="preserve"> wiązać się </w:t>
      </w:r>
      <w:r w:rsidR="00BB63DA">
        <w:rPr>
          <w:rFonts w:ascii="Times New Roman" w:hAnsi="Times New Roman"/>
          <w:sz w:val="24"/>
          <w:szCs w:val="24"/>
        </w:rPr>
        <w:t xml:space="preserve">z bardzo kosztownymi nakładami technologicznymi </w:t>
      </w:r>
      <w:r w:rsidR="00E1524F">
        <w:rPr>
          <w:rFonts w:ascii="Times New Roman" w:hAnsi="Times New Roman"/>
          <w:sz w:val="24"/>
          <w:szCs w:val="24"/>
        </w:rPr>
        <w:t xml:space="preserve">(odwiert zatłaczający, specjalistyczne wymienniki i orurowanie pracujące w silnie zasolonym środowisku), </w:t>
      </w:r>
      <w:r w:rsidR="00BB63DA">
        <w:rPr>
          <w:rFonts w:ascii="Times New Roman" w:hAnsi="Times New Roman"/>
          <w:sz w:val="24"/>
          <w:szCs w:val="24"/>
        </w:rPr>
        <w:t>jak dzieje się to w przypadku wód solankowych o znaczn</w:t>
      </w:r>
      <w:r w:rsidR="00E1524F">
        <w:rPr>
          <w:rFonts w:ascii="Times New Roman" w:hAnsi="Times New Roman"/>
          <w:sz w:val="24"/>
          <w:szCs w:val="24"/>
        </w:rPr>
        <w:t>ej mineralizacji.</w:t>
      </w:r>
    </w:p>
    <w:sectPr w:rsidR="009B60D7" w:rsidRPr="009C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CCE1" w14:textId="77777777" w:rsidR="00F244C2" w:rsidRDefault="00F244C2" w:rsidP="000749B2">
      <w:pPr>
        <w:spacing w:after="0" w:line="240" w:lineRule="auto"/>
      </w:pPr>
      <w:r>
        <w:separator/>
      </w:r>
    </w:p>
  </w:endnote>
  <w:endnote w:type="continuationSeparator" w:id="0">
    <w:p w14:paraId="57F57C4D" w14:textId="77777777" w:rsidR="00F244C2" w:rsidRDefault="00F244C2" w:rsidP="000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50902" w14:textId="77777777" w:rsidR="00F244C2" w:rsidRDefault="00F244C2" w:rsidP="000749B2">
      <w:pPr>
        <w:spacing w:after="0" w:line="240" w:lineRule="auto"/>
      </w:pPr>
      <w:r>
        <w:separator/>
      </w:r>
    </w:p>
  </w:footnote>
  <w:footnote w:type="continuationSeparator" w:id="0">
    <w:p w14:paraId="3E7CC6D3" w14:textId="77777777" w:rsidR="00F244C2" w:rsidRDefault="00F244C2" w:rsidP="00074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9F"/>
    <w:rsid w:val="00054EA1"/>
    <w:rsid w:val="000749B2"/>
    <w:rsid w:val="000C612B"/>
    <w:rsid w:val="00110518"/>
    <w:rsid w:val="0014161A"/>
    <w:rsid w:val="001F1D30"/>
    <w:rsid w:val="00281E9F"/>
    <w:rsid w:val="0029547C"/>
    <w:rsid w:val="00296E9E"/>
    <w:rsid w:val="00382181"/>
    <w:rsid w:val="003C7183"/>
    <w:rsid w:val="0042006C"/>
    <w:rsid w:val="00446A35"/>
    <w:rsid w:val="00466D41"/>
    <w:rsid w:val="00476D2D"/>
    <w:rsid w:val="004D1156"/>
    <w:rsid w:val="004D6F4D"/>
    <w:rsid w:val="00681430"/>
    <w:rsid w:val="00681F2E"/>
    <w:rsid w:val="008230AE"/>
    <w:rsid w:val="00867962"/>
    <w:rsid w:val="008A4246"/>
    <w:rsid w:val="00993824"/>
    <w:rsid w:val="009B60D7"/>
    <w:rsid w:val="009C745A"/>
    <w:rsid w:val="00A00DED"/>
    <w:rsid w:val="00A147A7"/>
    <w:rsid w:val="00B5721E"/>
    <w:rsid w:val="00B91901"/>
    <w:rsid w:val="00BB63DA"/>
    <w:rsid w:val="00D33FE6"/>
    <w:rsid w:val="00DF09A8"/>
    <w:rsid w:val="00E1524F"/>
    <w:rsid w:val="00E61ABE"/>
    <w:rsid w:val="00ED03EA"/>
    <w:rsid w:val="00EE33D9"/>
    <w:rsid w:val="00F133B9"/>
    <w:rsid w:val="00F244C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2190"/>
  <w15:chartTrackingRefBased/>
  <w15:docId w15:val="{7E29CCD7-679D-4426-A818-5A9B7B2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4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1AB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246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61AB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E61AB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1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JKWyjustowanyZnakZnakZnakZnakZnakZnak">
    <w:name w:val="Styl JK + Wyjustowany Znak Znak Znak Znak Znak Znak"/>
    <w:basedOn w:val="Normalny"/>
    <w:link w:val="StylJKWyjustowanyZnakZnakZnakZnakZnakZnakZnak"/>
    <w:rsid w:val="00F85063"/>
    <w:pPr>
      <w:spacing w:before="120" w:after="0" w:line="36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ylJKWyjustowanyZnakZnakZnakZnakZnakZnakZnak">
    <w:name w:val="Styl JK + Wyjustowany Znak Znak Znak Znak Znak Znak Znak"/>
    <w:link w:val="StylJKWyjustowanyZnakZnakZnakZnakZnakZnak"/>
    <w:rsid w:val="00F850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50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5063"/>
    <w:rPr>
      <w:rFonts w:ascii="Calibri" w:eastAsia="Calibri" w:hAnsi="Calibri" w:cs="Times New Roman"/>
    </w:rPr>
  </w:style>
  <w:style w:type="paragraph" w:styleId="Legenda">
    <w:name w:val="caption"/>
    <w:aliases w:val="Podpis nad obiektem,Legenda Znak Znak Znak,Legenda Znak Znak,Legenda Znak Znak Znak Znak,Legenda Znak Znak Znak Znak Znak Znak,Legenda Znak Znak Znak Znak Znak Znak Znak,Legenda Znak"/>
    <w:basedOn w:val="Normalny"/>
    <w:next w:val="Normalny"/>
    <w:qFormat/>
    <w:rsid w:val="00F85063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jk">
    <w:name w:val="jk"/>
    <w:basedOn w:val="Normalny"/>
    <w:rsid w:val="000749B2"/>
    <w:pPr>
      <w:spacing w:before="120"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B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F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F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C13E-2D98-4695-9C6B-977ADFA7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Jarosław</dc:creator>
  <cp:keywords/>
  <dc:description/>
  <cp:lastModifiedBy>Adam Koziełek</cp:lastModifiedBy>
  <cp:revision>8</cp:revision>
  <cp:lastPrinted>2020-02-03T13:44:00Z</cp:lastPrinted>
  <dcterms:created xsi:type="dcterms:W3CDTF">2020-02-03T13:06:00Z</dcterms:created>
  <dcterms:modified xsi:type="dcterms:W3CDTF">2020-02-03T13:45:00Z</dcterms:modified>
</cp:coreProperties>
</file>